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AB7" w:rsidRPr="00DD7AB7" w:rsidRDefault="00DD7AB7" w:rsidP="00DD7AB7">
      <w:pPr>
        <w:spacing w:before="240" w:after="6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2"/>
          <w:szCs w:val="32"/>
          <w:lang w:eastAsia="ru-RU"/>
        </w:rPr>
        <w:t>АДМИНИСТРАЦИЯ СУРКИНСКОГО СЕЛЬСОВЕТА НАРОВЧАТСКОГО РАЙОНА</w:t>
      </w:r>
    </w:p>
    <w:p w:rsidR="00DD7AB7" w:rsidRPr="00DD7AB7" w:rsidRDefault="00DD7AB7" w:rsidP="00DD7AB7">
      <w:pPr>
        <w:spacing w:before="240" w:after="6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2"/>
          <w:szCs w:val="32"/>
          <w:lang w:eastAsia="ru-RU"/>
        </w:rPr>
        <w:t>ПЕНЗЕНСКОЙОБЛАСТИ</w:t>
      </w:r>
    </w:p>
    <w:p w:rsidR="00DD7AB7" w:rsidRPr="00DD7AB7" w:rsidRDefault="00DD7AB7" w:rsidP="00DD7AB7">
      <w:pPr>
        <w:spacing w:before="240" w:after="6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2"/>
          <w:szCs w:val="32"/>
          <w:lang w:eastAsia="ru-RU"/>
        </w:rPr>
        <w:t>ПОСТАНОВЛЕНИЕ</w:t>
      </w:r>
    </w:p>
    <w:p w:rsidR="00DD7AB7" w:rsidRPr="00DD7AB7" w:rsidRDefault="00DD7AB7" w:rsidP="00DD7AB7">
      <w:pPr>
        <w:spacing w:before="240" w:after="6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2"/>
          <w:szCs w:val="32"/>
          <w:lang w:eastAsia="ru-RU"/>
        </w:rPr>
        <w:t>от 26.11.2021 № 68</w:t>
      </w:r>
    </w:p>
    <w:p w:rsidR="00DD7AB7" w:rsidRPr="00DD7AB7" w:rsidRDefault="00DD7AB7" w:rsidP="00DD7AB7">
      <w:pPr>
        <w:spacing w:before="240" w:after="6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2"/>
          <w:szCs w:val="32"/>
          <w:lang w:eastAsia="ru-RU"/>
        </w:rPr>
        <w:t>село Телещовка</w:t>
      </w:r>
    </w:p>
    <w:p w:rsidR="00DD7AB7" w:rsidRPr="00DD7AB7" w:rsidRDefault="00DD7AB7" w:rsidP="00DD7AB7">
      <w:pPr>
        <w:spacing w:before="240" w:after="6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соответствии со статьей 45 Земельного кодекса Российской Федерации, Федеральным законом от 27 июля 2010 года №210</w:t>
      </w:r>
      <w:r w:rsidRPr="00DD7AB7">
        <w:rPr>
          <w:rFonts w:ascii="Arial" w:eastAsia="Times New Roman" w:hAnsi="Arial" w:cs="Arial"/>
          <w:color w:val="000000"/>
          <w:sz w:val="24"/>
          <w:szCs w:val="24"/>
          <w:lang w:eastAsia="ru-RU"/>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Суркинского сельсовета Наровчатского района Пензенской области, утвержденным постановлением администрации Суркинского сельсовета Наровчатского района Пензенской области </w:t>
      </w:r>
      <w:hyperlink r:id="rId4" w:tgtFrame="_blank" w:history="1">
        <w:r w:rsidRPr="00DD7AB7">
          <w:rPr>
            <w:rFonts w:ascii="Arial" w:eastAsia="Times New Roman" w:hAnsi="Arial" w:cs="Arial"/>
            <w:color w:val="0000FF"/>
            <w:sz w:val="24"/>
            <w:szCs w:val="24"/>
            <w:lang w:eastAsia="ru-RU"/>
          </w:rPr>
          <w:t>от 01.11.2019 №40</w:t>
        </w:r>
      </w:hyperlink>
      <w:r w:rsidRPr="00DD7AB7">
        <w:rPr>
          <w:rFonts w:ascii="Arial" w:eastAsia="Times New Roman" w:hAnsi="Arial" w:cs="Arial"/>
          <w:color w:val="000000"/>
          <w:sz w:val="24"/>
          <w:szCs w:val="24"/>
          <w:lang w:eastAsia="ru-RU"/>
        </w:rPr>
        <w:t>, руководствуясь </w:t>
      </w:r>
      <w:hyperlink r:id="rId5" w:tgtFrame="_blank" w:history="1">
        <w:r w:rsidRPr="00DD7AB7">
          <w:rPr>
            <w:rFonts w:ascii="Arial" w:eastAsia="Times New Roman" w:hAnsi="Arial" w:cs="Arial"/>
            <w:color w:val="0000FF"/>
            <w:sz w:val="24"/>
            <w:szCs w:val="24"/>
            <w:lang w:eastAsia="ru-RU"/>
          </w:rPr>
          <w:t>Уставом Суркинского сельсовета Наровчатского района Пензенской области</w:t>
        </w:r>
      </w:hyperlink>
      <w:r w:rsidRPr="00DD7AB7">
        <w:rPr>
          <w:rFonts w:ascii="Arial" w:eastAsia="Times New Roman" w:hAnsi="Arial" w:cs="Arial"/>
          <w:color w:val="000000"/>
          <w:sz w:val="24"/>
          <w:szCs w:val="24"/>
          <w:lang w:eastAsia="ru-RU"/>
        </w:rPr>
        <w:t>,</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администрация Суркинского сельсовета Наровчатского района Пензенской области постановляет:</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 Опубликовать настоящее постановление в информационном бюллетене "Вестник Суркинского сельсовета" и разместить на официальном сайте администрации Суркинского сельсовета Наровчатского района Пензенской области в информационно-телекоммуникационной сети «Интернет».</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Суркинского сельсовета Наровчатского района Пензенской области.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 </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И.о. главы администрации</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Суркинского сельсовета</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Наровчатского района</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Пензенской области</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В.В.Лисиёнкова</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УТВЕРЖДЕН</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постановлением администрации</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Суркинского сельсовета</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Наровчатского района</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Пензенской области</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от 26.11.2021 №68</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0"/>
          <w:szCs w:val="30"/>
          <w:lang w:eastAsia="ru-RU"/>
        </w:rPr>
        <w:t>АДМИНИСТРАТИВНЫЙ РЕГЛАМЕНТ</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0"/>
          <w:szCs w:val="30"/>
          <w:lang w:eastAsia="ru-RU"/>
        </w:rPr>
        <w:t>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0"/>
          <w:szCs w:val="30"/>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0"/>
          <w:szCs w:val="30"/>
          <w:lang w:eastAsia="ru-RU"/>
        </w:rPr>
        <w:t>1. Общие положения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Предмет регулирования административного регламента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1.1. Административный регламент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административный регламент) устанавливает порядок и стандарт предоставления муниципальной услуги «Прекращению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Суркинского сельсовета Наровчатского района Пензенской области (далее – Администрация) при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Административный регламент применяется в обеспечения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Круг заявителей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xml:space="preserve">1.2. Заявителями по предоставлению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имеющие на праве постоянного (бессрочного) пользования земельный участок, и физические лица, имеющие на праве постоянного (бессрочного) пользования или права </w:t>
      </w:r>
      <w:r w:rsidRPr="00DD7AB7">
        <w:rPr>
          <w:rFonts w:ascii="Arial" w:eastAsia="Times New Roman" w:hAnsi="Arial" w:cs="Arial"/>
          <w:color w:val="000000"/>
          <w:sz w:val="24"/>
          <w:szCs w:val="24"/>
          <w:lang w:eastAsia="ru-RU"/>
        </w:rPr>
        <w:lastRenderedPageBreak/>
        <w:t>пожизненного наследуемого владения земельный участок, которые желают отказаться от указанных прав на земельный участок (далее - заявители).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От имени заявителя за предоставлением муниципальной услуги может обратиться его уполномоченный представитель (далее - представитель).</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1.3. Информация о предоставлении муниципальной услуги размещается: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1.3.1.1. Лично;</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Требования к информационным стендам Администрации установлены пунктом 2.21 Административного регламента;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1.3.1.3. Посредством использования телефонной, почтовой связи, а также электронной почты;</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http:/surkino/narovchat.pnzreg.ru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а) при личном обращении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по телефону.</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 круг заявителей, которым предоставляется муниципальная услуга;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4) срок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Суркинского сельсовета Наровчатского района Пензенской области;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DD7AB7">
        <w:rPr>
          <w:rFonts w:ascii="Arial" w:eastAsia="Times New Roman" w:hAnsi="Arial" w:cs="Arial"/>
          <w:color w:val="000000"/>
          <w:sz w:val="24"/>
          <w:szCs w:val="24"/>
          <w:lang w:eastAsia="ru-RU"/>
        </w:rPr>
        <w:lastRenderedPageBreak/>
        <w:t>предусматривающего взимание платы, регистрацию или авторизацию заявителя или предоставление им персональных данных.</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К справочной информации относится следующая информация: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Требования к информационным стендам МФЦ установлены пунктом 2.21 Административного регламента.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0"/>
          <w:szCs w:val="30"/>
          <w:lang w:eastAsia="ru-RU"/>
        </w:rPr>
        <w:t>2. Стандарт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Наименование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Краткое наименование муниципальной услуги не предусмотрено.</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Наименование органа, предоставляющего муниципальную услугу</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 Муниципальная услуга предоставляется Администрацией.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Результат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2.3. Результатом предоставления муниципальной услуги является: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решение о прекращении права постоянного (бессрочного) пользования или права пожизненного наследуемого владения земельным участком;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 отказ в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Срок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2.4. Срок предоставления муниципальной услуги составляет не более 30 дней со дня принятия заявления и документов.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2.5. Копия решения о прекращении права постоянного (бессрочного) пользования или права пожизненного наследуемого владения земельным участком направляется (выдается) заявителю или его представителю в течение трех календарных дней со дня принятия указанного решения.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Правовые основания для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представляет самостоятельно:</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заявление, составленное по форме согласно образцу, приведенному в приложении № 1 к настоящему административному регламенту.</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К заявлению заявитель или его представитель прилагает следующие документы:</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копия документа, удостоверяющего личность (для гражданина) - в случае, если заявителем является физическое лицо;</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документ, подтверждающий полномочия представителя заявителя, в случае если с заявлением обращается представитель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заявителем является государственное или муниципальное учреждение, казенное предприятие, государственное или муниципальное предприятие;</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правоустанавливающий документ на земельный участок, если он не находится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xml:space="preserve">2.8. К документам, необходимым для предоставления муниципальной услуги, которые находятся в распоряжении государственных органов, органов местного </w:t>
      </w:r>
      <w:r w:rsidRPr="00DD7AB7">
        <w:rPr>
          <w:rFonts w:ascii="Arial" w:eastAsia="Times New Roman" w:hAnsi="Arial" w:cs="Arial"/>
          <w:color w:val="000000"/>
          <w:sz w:val="24"/>
          <w:szCs w:val="24"/>
          <w:lang w:eastAsia="ru-RU"/>
        </w:rPr>
        <w:lastRenderedPageBreak/>
        <w:t>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выписка из Единого государственного реестра юридических лиц (в случае обращения юридического лица).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выписка из Единого государственного реестра недвижимости;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2.9. Запрещается требовать от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2.9.1.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2.9.2. представления документов и информации, которые в соответствии с нормативными правовыми актами Российской Федерации и Пензенской области, муниципальными правовыми актами находятся в распоряжении государственных органов, органов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2.9.3.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2.9.4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w:t>
      </w:r>
      <w:r w:rsidRPr="00DD7AB7">
        <w:rPr>
          <w:rFonts w:ascii="Arial" w:eastAsia="Times New Roman" w:hAnsi="Arial" w:cs="Arial"/>
          <w:color w:val="000000"/>
          <w:sz w:val="24"/>
          <w:szCs w:val="24"/>
          <w:lang w:eastAsia="ru-RU"/>
        </w:rPr>
        <w:lastRenderedPageBreak/>
        <w:t>муниципальной услуги, уведомляется заявитель, а также приносятся извинения за доставленные неудобства.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2.10. Исчерпывающим перечнем оснований для отказа в приеме документов является: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представление неполного пакета документов, определенного пунктом 2.7 настоящего административного регламента;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с заявлением обратилось лицо, не указанное в пункте 1.2 настоящего административного регламента.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2.11. Основаниями для отказа в предоставлении муниципальной услуги является: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а) не представление документов, предусмотренных пунктом 2.7. настоящего административного регламента, обязанность по предоставлению которых возложена на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2.11.1. Оснований для приостановления предоставления муниципальной услуги не предусмотрено.</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2.12. Муниципальная услуга предоставляется бесплатно.</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2.13. Время ожидания в очереди не должно превышать:</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при подаче заявления и (или) документов - 15 минут;</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2.14. Срок регистрации запроса заявителя о предоставлении муниципальной услуги, в том числе в электронной форме, не должен превышать один день со дня его получения.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2.15.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2.16. Помещения должны соответствовать требованиям, установленным законодательством РФ.</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2.17. Предоставление муниципальной услуги осуществляется в специально выделенных для этой цели помещениях.</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2.18. Помещения, в которых осуществляется предоставление муниципальной услуги, оборудуются: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стульями и столами для возможности оформления документов.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2.19. Количество мест ожидания определяется исходя из фактической нагрузки и возможностей для их размещения в здании.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номера кабинета;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фамилии, имени, отчества (при наличии) и должности специалиста.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текст административного регламента;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краткое описание порядка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образцы заявлений;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справочная информация.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xml:space="preserve">2.24. Администрация и МФЦ обеспечивают инвалидам, включая инвалидов, использующих кресла-коляски и собак-проводников, выделение на территории, </w:t>
      </w:r>
      <w:r w:rsidRPr="00DD7AB7">
        <w:rPr>
          <w:rFonts w:ascii="Arial" w:eastAsia="Times New Roman" w:hAnsi="Arial" w:cs="Arial"/>
          <w:color w:val="000000"/>
          <w:sz w:val="24"/>
          <w:szCs w:val="24"/>
          <w:lang w:eastAsia="ru-RU"/>
        </w:rPr>
        <w:lastRenderedPageBreak/>
        <w:t>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2.25.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муниципальных услуг наравне с другими лицами.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Показатели доступности и качества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2.26. Показатели доступности и качества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2.26.1. Показателями доступности предоставления муниципальной услуги являются: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информационных стендах Администрации,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2.26.2. Показателями качества предоставления муниципальной услуги являются отсутствие:</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нарушений сроков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2.28.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2.29.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 направление заявления;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 в виде бумажного документа, который направляется Администрацией, МФЦ заявителю посредством почтового отправления.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Исчерпывающий перечень административных процедур</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3.1.1. прием и регистрация заявления и документов, представленных заявителем или его представителем;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3.1.2. формирование и направление межведомственных запросов в органы, участвующие в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3.1.3. принятие решения о прекращении права постоянного (бессрочного) пользования или права пожизненного наследуемого владения земельным участком;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3.1.4. выдача (направление) заявителю или его представителю результата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электронной форме при предоставлении муниципальной услуги осуществляются следующие административные процедуры (действия):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1) прием и регистрация заявления и документов, представленных заявителем или его представителем;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Описание последовательности действий при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 Прием и регистрация заявления для получения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Основанием для начала административной процедуры является обращение заявителя с заявлением для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Заявление представляется заявителем (представителем заявителя) в Администрацию или МФЦ по месту нахождения земельного участка, в отношении которого подано заявление о прекращении права постоянного (бессрочного) пользования или пожизненного наследуемого владения земельным участком.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 а также путем направления электронного документа, подписанного электронной подписью, в Администрацию на официальную электронную почту</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3.4. В случае наличия предусмотренных пунктом 2.10 настоящего административного регламента оснований для отказа в приеме заявления, необходимого для предоставления муниципальной услуги, заявителю предлагается устранить выявленные недостатки и повторно подать заявление.</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 3 к настоящему административному регламенту.</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3.5. Полученное заявление регистрируется с присвоением ему входящего номера и указанием даты его получения.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3.6. Если заявление и документы, указанные в пункте 2.7 настоящего административного регламента, представляются заявителем (представителем заявителя) в Администрацию или МФЦ лично, то заявителю (представителю заявителя) выдается расписка в получении документов, оформленная по форме согласно приложению № 2 к настоящему административному регламенту (далее по тексту - расписка), с указанием их перечня и даты получения.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Расписка выдается заявителю (представителю заявителя) в день получения Администрацией или МФЦ таких документов.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3.7. В случае, если заявление и документы, указанные в пункте 2.7 настоящего административного регламента, представлены в Администрацию посредством почтового отправления,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3.8. 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в случае представления заявления и документов через Единый портал или региональный портал.</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Поступившему из МФЦ заявлению присваивается регистрационный номер Администрации и указывается дата его получения.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3.10. Зарегистрированное заявление и прилагаемый комплект документов (при его наличии) передаются на рассмотрение руководителю Администрации, который определяет исполнителя, ответственного за работу с поступившим заявлением (далее - ответственный исполнитель).</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3.12. Результатом административной процедуры является прием и регистрация поступившего заявления либо отказ в приеме заявления.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Формирование и направление межведомственных запросов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3.13. Основанием для начала административной процедуры является прием заявления без приложения документов, которые в соответствии с пунктом 2.8 настоящего административного регламента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если заявитель не представил указанные документы самостоятельно.</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3.14. В этом случае в зависимости от представленных документов,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3.14.1.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 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3.14.2.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3.15. Направление межведомственного запроса осуществляется в электронной форме посредством системы межведомственного электронного взаимодействия (далее - СМЭВ).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3.16.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3.17.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xml:space="preserve">3.18. Результаты получения ответов на межведомственные запросы о предоставлении документов и информации для предоставления муниципальной </w:t>
      </w:r>
      <w:r w:rsidRPr="00DD7AB7">
        <w:rPr>
          <w:rFonts w:ascii="Arial" w:eastAsia="Times New Roman" w:hAnsi="Arial" w:cs="Arial"/>
          <w:color w:val="000000"/>
          <w:sz w:val="24"/>
          <w:szCs w:val="24"/>
          <w:lang w:eastAsia="ru-RU"/>
        </w:rPr>
        <w:lastRenderedPageBreak/>
        <w:t>услуги отмечаются в заявлении и заверяются подписью ответственного исполнителя с указанием его фамилии и инициалов, даты и времени их получения.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3.19. Ответы на запросы на бумажном носителе приобщаются к заявлению.</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3.20. Продолжительность административной процедуры (максимальный срок ее выполнения) составляет 10 календарных дней.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3.21.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Принятие решения о прекращении права постоянного (бессрочного) пользования или права пожизненного наследуемого владения земельным участком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2.7, 2.8 настоящего административного регламента.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3.23. Должностное лицо администрации, ответственное за предоставление муниципальной услуги, в течение 10 календарных дней со дня получения в рамках межведомственного взаимодействия информации (документов), указанных в пункте 2.13 настоящего административного регламента, подготавливает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3.24. После подготовки документа, указанного в пункте 3.23 настоящего административного регламента, должностное лицо администрации, ответственное за предоставление муниципальной услуги, в течение 4 календарных дней со дня подготовки документов, но не позднее одного месяца со дня поступления заявления в администрацию, обеспечивает согласование уполномоченными лицами администрации и подписание документа главой администрации.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3.25. Критерием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3.26. Результатом административной процедуры является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3.27. Способом фиксации результата административной процедуры является подписание главой администрации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3.27.1 Продолжительность административной процедуры (максимальный срок ее выполнения) составляет 14 календарных дней.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3.27.2. После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Администрация направляет уведомление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xml:space="preserve">3.28. Основанием для начала административной процедуры является подписание главой Администрации постановления Администрации о прекращении </w:t>
      </w:r>
      <w:r w:rsidRPr="00DD7AB7">
        <w:rPr>
          <w:rFonts w:ascii="Arial" w:eastAsia="Times New Roman" w:hAnsi="Arial" w:cs="Arial"/>
          <w:color w:val="000000"/>
          <w:sz w:val="24"/>
          <w:szCs w:val="24"/>
          <w:lang w:eastAsia="ru-RU"/>
        </w:rPr>
        <w:lastRenderedPageBreak/>
        <w:t>права постоянного (бессрочного) пользования земельным участком или права пожизненного наследуемого владения земельным участком.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3.29. Должностное лицо администрации, ответственное за направление (выдачу) заявителю или его представителю результата муниципальной услуги, в течение трех календарных дней со дня подписания главой Администрации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3.30.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в день подписания главой Администрации постановления.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3.31. Результатом административной процедуры является направление (выдача) заявителю или его представителю копии постановления администрации муниципального образования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3.32. Продолжительность административной процедуры (максимальный срок ее выполнения) составляет 3 календарных дня.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3.33. В случае выявления заявителем в полученных документах опечаток и (или) ошибок заявитель обращается в Администрацию, МФЦ с запросом об исправлении таких опечаток и (или) ошибок.</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Ответственный исполнитель в срок, не превышающий двух рабочих дней со дня поступления соответствующего запроса, проводит проверку указанных сведений.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дней со дня поступления соответствующего запроса.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случае отсутствия допущенных опечаток и (или) ошибок в выданных в результате предоставления муниципальной услуги документах ответственный исполнитель в срок, не превышающий трех рабочих дней со дня поступления соответствующего запроса, готовит и направляет заявителю заявление об отсутствии допущенных опечаток и (или) ошибок в выданных в результате предоставления муниципальной услуги документах.</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уполномоченным должностным лицом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sidRPr="00DD7AB7">
        <w:rPr>
          <w:rFonts w:ascii="Arial" w:eastAsia="Times New Roman" w:hAnsi="Arial" w:cs="Arial"/>
          <w:color w:val="000000"/>
          <w:sz w:val="24"/>
          <w:szCs w:val="24"/>
          <w:lang w:eastAsia="ru-RU"/>
        </w:rPr>
        <w:lastRenderedPageBreak/>
        <w:t>Российской Федерации, регулирующих вопросы, связанные с предоставлением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выполнением той или иной административной процедуры (тематические проверки).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5.1. Заявитель имеет право на досудебное (внесудебное) обжалование решений и действий (бездействия) Администрации, должностных лиц, муниципальных служащих Администрации, МФЦ, работников МФЦ на любом этапе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5.2.1. нарушение срока регистрации заявления заявителя о предоставлении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5.2.2. нарушение срока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xml:space="preserve">5.2.4. отказ в приеме документов, предоставление которых предусмотрено нормативными правовыми актами Российской Федерации, нормативными </w:t>
      </w:r>
      <w:r w:rsidRPr="00DD7AB7">
        <w:rPr>
          <w:rFonts w:ascii="Arial" w:eastAsia="Times New Roman" w:hAnsi="Arial" w:cs="Arial"/>
          <w:color w:val="000000"/>
          <w:sz w:val="24"/>
          <w:szCs w:val="24"/>
          <w:lang w:eastAsia="ru-RU"/>
        </w:rPr>
        <w:lastRenderedPageBreak/>
        <w:t>правовыми актами Пензенской области, муниципальными правовыми актами для предоставления муниципальной услуги, у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5.2.7.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5.2.8. нарушение срока или порядка выдачи документов по результатам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Администрацию, МФЦ либо в соответствующий орган государственной власти (орган местного самоуправления), являющийся учредителем МФЦ (далее - учредитель МФЦ). Жалобы на решения и действия (бездействие) главы Администрации рассматриваются непосредственно главой Администрации.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5.3.1. 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регионального портала, а также может быть принята при личном приеме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регионального портала, а также может быть принята при личном приеме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5.3.2. Жалоба подлежит обязательной регистрации в день её поступления.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5.3.3. Жалоба должна содержать:</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5.3.3.1. наименование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5.3.3.2.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5.3.3.3. сведения об обжалуемых решениях и действиях (бездействии) Администрации, должностного лица Администрации, муниципального служащего, МФЦ, работника МФЦ;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5.3.3.4.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5.4. Основанием для начала процедуры досудебного (внесудебного) обжалования является подача заявителем жалобы.</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5.5. Заявители имеют право обратиться в Администрацию, МФЦ за получением информации и документов, необходимых для обоснования и рассмотрения жалобы.</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5.6. Жалоба, поступившая в Администрацию, МФЦ, учредителю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5.7. Основания для приостановления рассмотрения жалобы отсутствуют.</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5.8. По результатам рассмотрения жалобы принимается одно из следующих решений:</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5.8.2. в удовлетворении жалобы отказывается.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5.9.1.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5.9.2.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Приложение №1</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к административному регламенту</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предоставления муниципальной услуги</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"Прекращение права постоянного</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(бессрочного) пользования и пожизненного</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наследуемого владения земельным</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участком при отказе землепользователя,</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землевладельца от принадлежащего им права</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 земельный участок, находящийся</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муниципальной собственности"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0"/>
          <w:szCs w:val="30"/>
          <w:lang w:eastAsia="ru-RU"/>
        </w:rPr>
        <w:t>ОБРАЗЕЦ</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Форма заявления о предоставлении муниципальной услуги</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Администрацию ________________________________________________</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(наименование муниципального образования),</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Заявитель __________________________________________________________</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(для физических лиц: Ф.И.О. (отчество при наличии),</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______________________________________________________________</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паспортные данные; для юридических лиц:</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______________________________________________________________</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полное наименование,</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______________________________________________________________</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ОГРН/ИНН)</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______________________________________________________________</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(почтовый индекс и адрес</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______________________________________________________________</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места регистрации, места нахождения)</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Тел. __________________________</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e-mail 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2"/>
          <w:szCs w:val="32"/>
          <w:lang w:eastAsia="ru-RU"/>
        </w:rPr>
        <w:t>ЗАЯВЛЕНИЕ</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2"/>
          <w:szCs w:val="32"/>
          <w:lang w:eastAsia="ru-RU"/>
        </w:rPr>
        <w:t>о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с кадастровым номером ____________________________________________, площадью _______ кв. м., расположенный по адресу</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Кадастровый номер земельного участка 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Кадастровый номер объекта капитального строительства: 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случае реконструкции объекта)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Результаты предоставления муниципальной услуги прошу:____________________________________________________________________________________________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(нужное отметить в квадрате)</w:t>
      </w:r>
    </w:p>
    <w:tbl>
      <w:tblPr>
        <w:tblW w:w="15450" w:type="dxa"/>
        <w:jc w:val="center"/>
        <w:tblCellMar>
          <w:left w:w="0" w:type="dxa"/>
          <w:right w:w="0" w:type="dxa"/>
        </w:tblCellMar>
        <w:tblLook w:val="04A0" w:firstRow="1" w:lastRow="0" w:firstColumn="1" w:lastColumn="0" w:noHBand="0" w:noVBand="1"/>
      </w:tblPr>
      <w:tblGrid>
        <w:gridCol w:w="1820"/>
        <w:gridCol w:w="13630"/>
      </w:tblGrid>
      <w:tr w:rsidR="00DD7AB7" w:rsidRPr="00DD7AB7" w:rsidTr="00DD7AB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7AB7" w:rsidRPr="00DD7AB7" w:rsidRDefault="00DD7AB7" w:rsidP="00DD7AB7">
            <w:pPr>
              <w:spacing w:after="0" w:line="240" w:lineRule="auto"/>
              <w:ind w:firstLine="567"/>
              <w:jc w:val="both"/>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7AB7" w:rsidRPr="00DD7AB7" w:rsidRDefault="00DD7AB7" w:rsidP="00DD7AB7">
            <w:pPr>
              <w:spacing w:after="0" w:line="240" w:lineRule="auto"/>
              <w:ind w:firstLine="567"/>
              <w:jc w:val="both"/>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выдать при личном обращении в Администрацию</w:t>
            </w:r>
          </w:p>
        </w:tc>
      </w:tr>
      <w:tr w:rsidR="00DD7AB7" w:rsidRPr="00DD7AB7" w:rsidTr="00DD7AB7">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7AB7" w:rsidRPr="00DD7AB7" w:rsidRDefault="00DD7AB7" w:rsidP="00DD7AB7">
            <w:pPr>
              <w:spacing w:after="0" w:line="240" w:lineRule="auto"/>
              <w:ind w:firstLine="567"/>
              <w:jc w:val="both"/>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D7AB7" w:rsidRPr="00DD7AB7" w:rsidRDefault="00DD7AB7" w:rsidP="00DD7AB7">
            <w:pPr>
              <w:spacing w:after="0" w:line="240" w:lineRule="auto"/>
              <w:ind w:firstLine="567"/>
              <w:jc w:val="both"/>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выдать через МФЦ</w:t>
            </w:r>
          </w:p>
        </w:tc>
      </w:tr>
    </w:tbl>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Заявитель _______________________________________ 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(фамилия, имя, отчество (при наличии)) (подпись)</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Дата "____" ____________ 20____г</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Приложение №2</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к административному регламенту</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предоставления муниципальной услуги</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«Прекращение права постоянного</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(бессрочного) пользования и пожизненного</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наследуемого владения земельным</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участком при отказе землепользователя,</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землевладельца от принадлежащего</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им права на земельный участок,</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находящийся в муниципальной собственности»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2"/>
          <w:szCs w:val="32"/>
          <w:lang w:eastAsia="ru-RU"/>
        </w:rPr>
        <w:t>РАСПИСКА</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2"/>
          <w:szCs w:val="32"/>
          <w:lang w:eastAsia="ru-RU"/>
        </w:rPr>
        <w:t>в получении документов</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Орган предоставления услуги: администрация ________________ сельсовета Наровчатского района Пензенской области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Мною, ____________________________________________________________________________________________________________________________________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(должность сотрудника, принявшего документы, Ф.И.О.)</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приняты от ____________________________________________________________________________________________________________________________________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(наименование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Ф.И.О. представителя заявителя__________________________________________________________________________________________________________________,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действующего на основании _____________________________________________________________________________________________________________________,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тел:_____________________________________________________________________________________________________________________________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отношении ___________________________________________________________________________________________________________________________________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(наименование объекта)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следующие документы:</w:t>
      </w:r>
    </w:p>
    <w:tbl>
      <w:tblPr>
        <w:tblW w:w="15450" w:type="dxa"/>
        <w:jc w:val="center"/>
        <w:tblCellMar>
          <w:left w:w="0" w:type="dxa"/>
          <w:right w:w="0" w:type="dxa"/>
        </w:tblCellMar>
        <w:tblLook w:val="04A0" w:firstRow="1" w:lastRow="0" w:firstColumn="1" w:lastColumn="0" w:noHBand="0" w:noVBand="1"/>
      </w:tblPr>
      <w:tblGrid>
        <w:gridCol w:w="1442"/>
        <w:gridCol w:w="6096"/>
        <w:gridCol w:w="2417"/>
        <w:gridCol w:w="1645"/>
        <w:gridCol w:w="2240"/>
        <w:gridCol w:w="1610"/>
      </w:tblGrid>
      <w:tr w:rsidR="00DD7AB7" w:rsidRPr="00DD7AB7" w:rsidTr="00DD7AB7">
        <w:trPr>
          <w:jc w:val="center"/>
        </w:trPr>
        <w:tc>
          <w:tcPr>
            <w:tcW w:w="0" w:type="auto"/>
            <w:vMerge w:val="restart"/>
            <w:tcBorders>
              <w:top w:val="single" w:sz="6" w:space="0" w:color="000001"/>
              <w:left w:val="single" w:sz="6" w:space="0" w:color="000001"/>
            </w:tcBorders>
            <w:tcMar>
              <w:top w:w="28" w:type="dxa"/>
              <w:left w:w="71" w:type="dxa"/>
              <w:bottom w:w="0"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N п/п</w:t>
            </w:r>
          </w:p>
        </w:tc>
        <w:tc>
          <w:tcPr>
            <w:tcW w:w="0" w:type="auto"/>
            <w:vMerge w:val="restart"/>
            <w:tcBorders>
              <w:top w:val="single" w:sz="6" w:space="0" w:color="000001"/>
              <w:left w:val="single" w:sz="6" w:space="0" w:color="000001"/>
            </w:tcBorders>
            <w:tcMar>
              <w:top w:w="28" w:type="dxa"/>
              <w:left w:w="71" w:type="dxa"/>
              <w:bottom w:w="0"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Наименование и реквизиты документов</w:t>
            </w:r>
          </w:p>
        </w:tc>
        <w:tc>
          <w:tcPr>
            <w:tcW w:w="0" w:type="auto"/>
            <w:gridSpan w:val="2"/>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количество экземпляров</w:t>
            </w:r>
          </w:p>
        </w:tc>
        <w:tc>
          <w:tcPr>
            <w:tcW w:w="0" w:type="auto"/>
            <w:gridSpan w:val="2"/>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количество листов</w:t>
            </w:r>
          </w:p>
        </w:tc>
      </w:tr>
      <w:tr w:rsidR="00DD7AB7" w:rsidRPr="00DD7AB7" w:rsidTr="00DD7AB7">
        <w:trPr>
          <w:jc w:val="center"/>
        </w:trPr>
        <w:tc>
          <w:tcPr>
            <w:tcW w:w="0" w:type="auto"/>
            <w:vMerge/>
            <w:tcBorders>
              <w:top w:val="single" w:sz="6" w:space="0" w:color="000001"/>
              <w:left w:val="single" w:sz="6" w:space="0" w:color="000001"/>
            </w:tcBorders>
            <w:vAlign w:val="center"/>
            <w:hideMark/>
          </w:tcPr>
          <w:p w:rsidR="00DD7AB7" w:rsidRPr="00DD7AB7" w:rsidRDefault="00DD7AB7" w:rsidP="00DD7AB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1"/>
              <w:left w:val="single" w:sz="6" w:space="0" w:color="000001"/>
            </w:tcBorders>
            <w:vAlign w:val="center"/>
            <w:hideMark/>
          </w:tcPr>
          <w:p w:rsidR="00DD7AB7" w:rsidRPr="00DD7AB7" w:rsidRDefault="00DD7AB7" w:rsidP="00DD7AB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копий</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подлинных</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копий</w:t>
            </w:r>
          </w:p>
        </w:tc>
      </w:tr>
      <w:tr w:rsidR="00DD7AB7" w:rsidRPr="00DD7AB7" w:rsidTr="00DD7AB7">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lastRenderedPageBreak/>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r>
      <w:tr w:rsidR="00DD7AB7" w:rsidRPr="00DD7AB7" w:rsidTr="00DD7AB7">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r>
      <w:tr w:rsidR="00DD7AB7" w:rsidRPr="00DD7AB7" w:rsidTr="00DD7AB7">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r>
      <w:tr w:rsidR="00DD7AB7" w:rsidRPr="00DD7AB7" w:rsidTr="00DD7AB7">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r>
      <w:tr w:rsidR="00DD7AB7" w:rsidRPr="00DD7AB7" w:rsidTr="00DD7AB7">
        <w:trPr>
          <w:jc w:val="center"/>
        </w:trPr>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tcBorders>
            <w:tcMar>
              <w:top w:w="28" w:type="dxa"/>
              <w:left w:w="71" w:type="dxa"/>
              <w:bottom w:w="28" w:type="dxa"/>
              <w:right w:w="0"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c>
          <w:tcPr>
            <w:tcW w:w="0" w:type="auto"/>
            <w:tcBorders>
              <w:top w:val="single" w:sz="6" w:space="0" w:color="000001"/>
              <w:left w:val="single" w:sz="6" w:space="0" w:color="000001"/>
              <w:bottom w:val="single" w:sz="6" w:space="0" w:color="000001"/>
              <w:right w:val="single" w:sz="6" w:space="0" w:color="000001"/>
            </w:tcBorders>
            <w:tcMar>
              <w:top w:w="28" w:type="dxa"/>
              <w:left w:w="71" w:type="dxa"/>
              <w:bottom w:w="28" w:type="dxa"/>
              <w:right w:w="72" w:type="dxa"/>
            </w:tcMar>
            <w:hideMark/>
          </w:tcPr>
          <w:p w:rsidR="00DD7AB7" w:rsidRPr="00DD7AB7" w:rsidRDefault="00DD7AB7" w:rsidP="00DD7AB7">
            <w:pPr>
              <w:spacing w:after="0" w:line="240" w:lineRule="auto"/>
              <w:ind w:firstLine="567"/>
              <w:jc w:val="center"/>
              <w:rPr>
                <w:rFonts w:ascii="Times New Roman" w:eastAsia="Times New Roman" w:hAnsi="Times New Roman" w:cs="Times New Roman"/>
                <w:sz w:val="24"/>
                <w:szCs w:val="24"/>
                <w:lang w:eastAsia="ru-RU"/>
              </w:rPr>
            </w:pPr>
            <w:r w:rsidRPr="00DD7AB7">
              <w:rPr>
                <w:rFonts w:ascii="Arial" w:eastAsia="Times New Roman" w:hAnsi="Arial" w:cs="Arial"/>
                <w:sz w:val="24"/>
                <w:szCs w:val="24"/>
                <w:lang w:eastAsia="ru-RU"/>
              </w:rPr>
              <w:t> </w:t>
            </w:r>
          </w:p>
        </w:tc>
      </w:tr>
    </w:tbl>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Ваш документ о предоставлении муниципальной услуги будет готов к выдаче: "___" _____________ 20__ г.</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Документы сдал:</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Заявитель</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(подпись, Ф.И.О. заявителя)</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 ________________ 20 ___ г.</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Документы принял: ____________________________________________________________________________________________________________________________</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(подпись, Ф.И.О. специалиста, принявшего пакет документов)</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 ________________ 20 ___ г</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Приложение №3</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к административному регламенту</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предоставления муниципальной услуги</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владения земельным участком</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 отказе землепользователя, землевладельца от</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принадлежащего им права</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 земельный участок,</w:t>
      </w:r>
    </w:p>
    <w:p w:rsidR="00DD7AB7" w:rsidRPr="00DD7AB7" w:rsidRDefault="00DD7AB7" w:rsidP="00DD7AB7">
      <w:pPr>
        <w:spacing w:after="0" w:line="240" w:lineRule="auto"/>
        <w:ind w:firstLine="567"/>
        <w:jc w:val="right"/>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находящийся в муниципальной собственности"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center"/>
        <w:rPr>
          <w:rFonts w:ascii="Arial" w:eastAsia="Times New Roman" w:hAnsi="Arial" w:cs="Arial"/>
          <w:color w:val="000000"/>
          <w:sz w:val="24"/>
          <w:szCs w:val="24"/>
          <w:lang w:eastAsia="ru-RU"/>
        </w:rPr>
      </w:pPr>
      <w:r w:rsidRPr="00DD7AB7">
        <w:rPr>
          <w:rFonts w:ascii="Arial" w:eastAsia="Times New Roman" w:hAnsi="Arial" w:cs="Arial"/>
          <w:b/>
          <w:bCs/>
          <w:color w:val="000000"/>
          <w:sz w:val="30"/>
          <w:szCs w:val="30"/>
          <w:lang w:eastAsia="ru-RU"/>
        </w:rPr>
        <w:t>ФОРМА решения об отказе</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(Ф.И.О., адрес заявителя (представителя) заявителя)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(регистрационный номер заявления о выдаче градостроительного плана земельного участка)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Решение об отказе к административному регламенту предоставления муниципальной услуги</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находящийся в муниципальной собственности, от 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(наименование органа местного самоуправления)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lastRenderedPageBreak/>
        <w:t>сообщает, что ______________________________________________________________________________________________________________________________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(Ф.И.О. заявителя в дательном падеже, наименование, номер и дата выдачи документа, подтверждающего личность, почтовый адрес - для физического лица;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полное наименование, ИНН, КПП, почтовый адрес - для юридического лица) (адрес земельного участка в соответствии с государственным адресным реестром)</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в связи с__________________________________________________________________________________________________________________________________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(основание отказа)</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Уполномоченное должностное лицо органа местного самоуправления</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(должность, ФИО) (подпись)</w:t>
      </w:r>
    </w:p>
    <w:p w:rsidR="00DD7AB7" w:rsidRPr="00DD7AB7" w:rsidRDefault="00DD7AB7" w:rsidP="00DD7AB7">
      <w:pPr>
        <w:spacing w:after="0" w:line="240" w:lineRule="auto"/>
        <w:ind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М.П.</w:t>
      </w:r>
    </w:p>
    <w:p w:rsidR="00DD7AB7" w:rsidRPr="00DD7AB7" w:rsidRDefault="00DD7AB7" w:rsidP="00DD7AB7">
      <w:pPr>
        <w:spacing w:after="0" w:line="240" w:lineRule="auto"/>
        <w:ind w:right="360" w:firstLine="567"/>
        <w:jc w:val="both"/>
        <w:rPr>
          <w:rFonts w:ascii="Arial" w:eastAsia="Times New Roman" w:hAnsi="Arial" w:cs="Arial"/>
          <w:color w:val="000000"/>
          <w:sz w:val="24"/>
          <w:szCs w:val="24"/>
          <w:lang w:eastAsia="ru-RU"/>
        </w:rPr>
      </w:pPr>
      <w:r w:rsidRPr="00DD7AB7">
        <w:rPr>
          <w:rFonts w:ascii="Arial" w:eastAsia="Times New Roman" w:hAnsi="Arial" w:cs="Arial"/>
          <w:color w:val="000000"/>
          <w:sz w:val="24"/>
          <w:szCs w:val="24"/>
          <w:lang w:eastAsia="ru-RU"/>
        </w:rPr>
        <w:t> </w:t>
      </w:r>
    </w:p>
    <w:p w:rsidR="00AF410A" w:rsidRDefault="00AF410A">
      <w:bookmarkStart w:id="0" w:name="_GoBack"/>
      <w:bookmarkEnd w:id="0"/>
    </w:p>
    <w:sectPr w:rsidR="00AF4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62"/>
    <w:rsid w:val="00AF410A"/>
    <w:rsid w:val="00DD7AB7"/>
    <w:rsid w:val="00F87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170EA-6FA6-4A57-ABFA-26D5E13D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7A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D7AB7"/>
  </w:style>
  <w:style w:type="paragraph" w:customStyle="1" w:styleId="footer">
    <w:name w:val="footer"/>
    <w:basedOn w:val="a"/>
    <w:rsid w:val="00DD7A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3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4980E1A-1F42-4AF7-BC17-11D89EA67066" TargetMode="External"/><Relationship Id="rId4" Type="http://schemas.openxmlformats.org/officeDocument/2006/relationships/hyperlink" Target="https://pravo-search.minjust.ru/bigs/showDocument.html?id=B21821D3-128D-4963-B854-9C2016179E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9293</Words>
  <Characters>52971</Characters>
  <Application>Microsoft Office Word</Application>
  <DocSecurity>0</DocSecurity>
  <Lines>441</Lines>
  <Paragraphs>124</Paragraphs>
  <ScaleCrop>false</ScaleCrop>
  <Company/>
  <LinksUpToDate>false</LinksUpToDate>
  <CharactersWithSpaces>62140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2023-08-03T08:21:00Z</dcterms:created>
  <dcterms:modified xsi:type="dcterms:W3CDTF">2023-08-03T08:21:00Z</dcterms:modified>
</cp:coreProperties>
</file>