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0E" w:rsidRDefault="0014280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280E" w:rsidRDefault="0014280E">
      <w:pPr>
        <w:pStyle w:val="ConsPlusNormal"/>
        <w:jc w:val="center"/>
        <w:outlineLvl w:val="0"/>
      </w:pPr>
    </w:p>
    <w:p w:rsidR="0014280E" w:rsidRDefault="0014280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4280E" w:rsidRDefault="0014280E">
      <w:pPr>
        <w:pStyle w:val="ConsPlusTitle"/>
        <w:jc w:val="center"/>
      </w:pPr>
    </w:p>
    <w:p w:rsidR="0014280E" w:rsidRDefault="0014280E">
      <w:pPr>
        <w:pStyle w:val="ConsPlusTitle"/>
        <w:jc w:val="center"/>
      </w:pPr>
      <w:r>
        <w:t>ПОСТАНОВЛЕНИЕ</w:t>
      </w:r>
    </w:p>
    <w:p w:rsidR="0014280E" w:rsidRDefault="0014280E">
      <w:pPr>
        <w:pStyle w:val="ConsPlusTitle"/>
        <w:jc w:val="center"/>
      </w:pPr>
      <w:r>
        <w:t>от 25 августа 2012 г. N 852</w:t>
      </w:r>
    </w:p>
    <w:p w:rsidR="0014280E" w:rsidRDefault="0014280E">
      <w:pPr>
        <w:pStyle w:val="ConsPlusTitle"/>
        <w:jc w:val="center"/>
      </w:pPr>
    </w:p>
    <w:p w:rsidR="0014280E" w:rsidRDefault="0014280E">
      <w:pPr>
        <w:pStyle w:val="ConsPlusTitle"/>
        <w:jc w:val="center"/>
      </w:pPr>
      <w:r>
        <w:t>ОБ УТВЕРЖДЕНИИ ПРАВИЛ</w:t>
      </w:r>
    </w:p>
    <w:p w:rsidR="0014280E" w:rsidRDefault="0014280E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14280E" w:rsidRDefault="0014280E">
      <w:pPr>
        <w:pStyle w:val="ConsPlusTitle"/>
        <w:jc w:val="center"/>
      </w:pPr>
      <w:r>
        <w:t>ПОДПИСИ ПРИ ОБРАЩЕНИИ ЗА ПОЛУЧЕНИЕМ ГОСУДАРСТВЕННЫХ</w:t>
      </w:r>
    </w:p>
    <w:p w:rsidR="0014280E" w:rsidRDefault="0014280E">
      <w:pPr>
        <w:pStyle w:val="ConsPlusTitle"/>
        <w:jc w:val="center"/>
      </w:pPr>
      <w:r>
        <w:t>И МУНИЦИПАЛЬНЫХ УСЛУГ И О ВНЕСЕНИИ ИЗМЕНЕНИЯ В ПРАВИЛА</w:t>
      </w:r>
    </w:p>
    <w:p w:rsidR="0014280E" w:rsidRDefault="0014280E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14280E" w:rsidRDefault="0014280E">
      <w:pPr>
        <w:pStyle w:val="ConsPlusTitle"/>
        <w:jc w:val="center"/>
      </w:pPr>
      <w:r>
        <w:t>ПРЕДОСТАВЛЕНИЯ ГОСУДАРСТВЕННЫХ УСЛУГ</w:t>
      </w:r>
    </w:p>
    <w:p w:rsidR="0014280E" w:rsidRDefault="001428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428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280E" w:rsidRDefault="001428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280E" w:rsidRDefault="001428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5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14280E" w:rsidRDefault="001428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6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280E" w:rsidRDefault="0014280E">
      <w:pPr>
        <w:pStyle w:val="ConsPlusNormal"/>
        <w:jc w:val="center"/>
      </w:pPr>
    </w:p>
    <w:p w:rsidR="0014280E" w:rsidRDefault="0014280E">
      <w:pPr>
        <w:pStyle w:val="ConsPlusNormal"/>
        <w:ind w:firstLine="540"/>
        <w:jc w:val="both"/>
      </w:pPr>
      <w:r>
        <w:t xml:space="preserve">Во исполнение </w:t>
      </w:r>
      <w:hyperlink r:id="rId7" w:history="1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8" w:history="1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3908), следующие изменения: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подпункт "с" пункта 14</w:t>
        </w:r>
      </w:hyperlink>
      <w:r>
        <w:t xml:space="preserve"> дополнить предложением следующего содержания: "При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услуги.";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абзац седьмой подпункта "в" пункта 15</w:t>
        </w:r>
      </w:hyperlink>
      <w:r>
        <w:t xml:space="preserve"> дополнить словами ",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услуги".</w:t>
      </w:r>
    </w:p>
    <w:p w:rsidR="0014280E" w:rsidRDefault="0014280E">
      <w:pPr>
        <w:pStyle w:val="ConsPlusNormal"/>
        <w:ind w:firstLine="540"/>
        <w:jc w:val="both"/>
      </w:pPr>
    </w:p>
    <w:p w:rsidR="0014280E" w:rsidRDefault="0014280E">
      <w:pPr>
        <w:pStyle w:val="ConsPlusNormal"/>
        <w:jc w:val="right"/>
      </w:pPr>
      <w:r>
        <w:t>Председатель Правительства</w:t>
      </w:r>
    </w:p>
    <w:p w:rsidR="0014280E" w:rsidRDefault="0014280E">
      <w:pPr>
        <w:pStyle w:val="ConsPlusNormal"/>
        <w:jc w:val="right"/>
      </w:pPr>
      <w:r>
        <w:t>Российской Федерации</w:t>
      </w:r>
    </w:p>
    <w:p w:rsidR="0014280E" w:rsidRDefault="0014280E">
      <w:pPr>
        <w:pStyle w:val="ConsPlusNormal"/>
        <w:jc w:val="right"/>
      </w:pPr>
      <w:r>
        <w:lastRenderedPageBreak/>
        <w:t>Д.МЕДВЕДЕВ</w:t>
      </w:r>
    </w:p>
    <w:p w:rsidR="0014280E" w:rsidRDefault="0014280E">
      <w:pPr>
        <w:pStyle w:val="ConsPlusNormal"/>
        <w:jc w:val="right"/>
      </w:pPr>
    </w:p>
    <w:p w:rsidR="0014280E" w:rsidRDefault="0014280E">
      <w:pPr>
        <w:pStyle w:val="ConsPlusNormal"/>
        <w:jc w:val="right"/>
      </w:pPr>
    </w:p>
    <w:p w:rsidR="0014280E" w:rsidRDefault="0014280E">
      <w:pPr>
        <w:pStyle w:val="ConsPlusNormal"/>
        <w:jc w:val="right"/>
      </w:pPr>
    </w:p>
    <w:p w:rsidR="0014280E" w:rsidRDefault="0014280E">
      <w:pPr>
        <w:pStyle w:val="ConsPlusNormal"/>
        <w:jc w:val="right"/>
      </w:pPr>
    </w:p>
    <w:p w:rsidR="0014280E" w:rsidRDefault="0014280E">
      <w:pPr>
        <w:pStyle w:val="ConsPlusNormal"/>
        <w:jc w:val="right"/>
      </w:pPr>
    </w:p>
    <w:p w:rsidR="0014280E" w:rsidRDefault="0014280E">
      <w:pPr>
        <w:pStyle w:val="ConsPlusNormal"/>
        <w:jc w:val="right"/>
        <w:outlineLvl w:val="0"/>
      </w:pPr>
      <w:r>
        <w:t>Утверждены</w:t>
      </w:r>
    </w:p>
    <w:p w:rsidR="0014280E" w:rsidRDefault="0014280E">
      <w:pPr>
        <w:pStyle w:val="ConsPlusNormal"/>
        <w:jc w:val="right"/>
      </w:pPr>
      <w:r>
        <w:t>постановлением Правительства</w:t>
      </w:r>
    </w:p>
    <w:p w:rsidR="0014280E" w:rsidRDefault="0014280E">
      <w:pPr>
        <w:pStyle w:val="ConsPlusNormal"/>
        <w:jc w:val="right"/>
      </w:pPr>
      <w:r>
        <w:t>Российской Федерации</w:t>
      </w:r>
    </w:p>
    <w:p w:rsidR="0014280E" w:rsidRDefault="0014280E">
      <w:pPr>
        <w:pStyle w:val="ConsPlusNormal"/>
        <w:jc w:val="right"/>
      </w:pPr>
      <w:r>
        <w:t>от 25 августа 2012 г. N 852</w:t>
      </w:r>
    </w:p>
    <w:p w:rsidR="0014280E" w:rsidRDefault="0014280E">
      <w:pPr>
        <w:pStyle w:val="ConsPlusNormal"/>
        <w:jc w:val="center"/>
      </w:pPr>
    </w:p>
    <w:p w:rsidR="0014280E" w:rsidRDefault="0014280E">
      <w:pPr>
        <w:pStyle w:val="ConsPlusTitle"/>
        <w:jc w:val="center"/>
      </w:pPr>
      <w:bookmarkStart w:id="0" w:name="P35"/>
      <w:bookmarkEnd w:id="0"/>
      <w:r>
        <w:t>ПРАВИЛА</w:t>
      </w:r>
    </w:p>
    <w:p w:rsidR="0014280E" w:rsidRDefault="0014280E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14280E" w:rsidRDefault="0014280E">
      <w:pPr>
        <w:pStyle w:val="ConsPlusTitle"/>
        <w:jc w:val="center"/>
      </w:pPr>
      <w:r>
        <w:t>ПОДПИСИ ПРИ ОБРАЩЕНИИ ЗА ПОЛУЧЕНИЕМ ГОСУДАРСТВЕННЫХ</w:t>
      </w:r>
    </w:p>
    <w:p w:rsidR="0014280E" w:rsidRDefault="0014280E">
      <w:pPr>
        <w:pStyle w:val="ConsPlusTitle"/>
        <w:jc w:val="center"/>
      </w:pPr>
      <w:r>
        <w:t>И МУНИЦИПАЛЬНЫХ УСЛУГ</w:t>
      </w:r>
    </w:p>
    <w:p w:rsidR="0014280E" w:rsidRDefault="0014280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428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280E" w:rsidRDefault="001428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280E" w:rsidRDefault="001428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1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14280E" w:rsidRDefault="001428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2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280E" w:rsidRDefault="0014280E">
      <w:pPr>
        <w:pStyle w:val="ConsPlusNormal"/>
        <w:jc w:val="center"/>
      </w:pPr>
    </w:p>
    <w:p w:rsidR="0014280E" w:rsidRDefault="0014280E">
      <w:pPr>
        <w:pStyle w:val="ConsPlusNormal"/>
        <w:ind w:firstLine="540"/>
        <w:jc w:val="both"/>
      </w:pPr>
      <w:r>
        <w:t xml:space="preserve">1. Настоящие Правила регулируют порядок использования усиленной квалифицированной электронной </w:t>
      </w:r>
      <w:hyperlink r:id="rId13" w:history="1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14280E" w:rsidRDefault="0014280E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4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15" w:history="1">
        <w:r>
          <w:rPr>
            <w:color w:val="0000FF"/>
          </w:rPr>
          <w:t>N 1296</w:t>
        </w:r>
      </w:hyperlink>
      <w:r>
        <w:t>)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</w:t>
      </w:r>
      <w:r>
        <w:lastRenderedPageBreak/>
        <w:t xml:space="preserve">обязанностей, предусмотренных </w:t>
      </w:r>
      <w:hyperlink r:id="rId18" w:history="1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19" w:history="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14280E" w:rsidRDefault="0014280E">
      <w:pPr>
        <w:pStyle w:val="ConsPlusNormal"/>
        <w:spacing w:before="220"/>
        <w:ind w:firstLine="540"/>
        <w:jc w:val="both"/>
      </w:pPr>
      <w:r>
        <w:t xml:space="preserve">9.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0" w:history="1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1" w:history="1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14280E" w:rsidRDefault="0014280E">
      <w:pPr>
        <w:pStyle w:val="ConsPlusNormal"/>
        <w:ind w:firstLine="540"/>
        <w:jc w:val="both"/>
      </w:pPr>
    </w:p>
    <w:p w:rsidR="0014280E" w:rsidRDefault="0014280E">
      <w:pPr>
        <w:pStyle w:val="ConsPlusNormal"/>
        <w:ind w:firstLine="540"/>
        <w:jc w:val="both"/>
      </w:pPr>
    </w:p>
    <w:p w:rsidR="0014280E" w:rsidRDefault="001428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34E9" w:rsidRDefault="00FC34E9"/>
    <w:sectPr w:rsidR="00FC34E9" w:rsidSect="00B7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280E"/>
    <w:rsid w:val="0014280E"/>
    <w:rsid w:val="00FC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2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28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5156209511290CA0AFEDDA877EBFC960132BF5F52D8E08586A90C9C77ACC14F229B951BA7D870497DA44EF6D8FDFA633FCAF4ADE4E5B32c5Y9I" TargetMode="External"/><Relationship Id="rId13" Type="http://schemas.openxmlformats.org/officeDocument/2006/relationships/hyperlink" Target="consultantplus://offline/ref=B35156209511290CA0AFEDDA877EBFC9631229FCF2288E08586A90C9C77ACC14F229B951BA7D860194DA44EF6D8FDFA633FCAF4ADE4E5B32c5Y9I" TargetMode="External"/><Relationship Id="rId18" Type="http://schemas.openxmlformats.org/officeDocument/2006/relationships/hyperlink" Target="consultantplus://offline/ref=B35156209511290CA0AFEDDA877EBFC9631229FCF2288E08586A90C9C77ACC14F229B951BA7D860D97DA44EF6D8FDFA633FCAF4ADE4E5B32c5Y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35156209511290CA0AFEDDA877EBFC9621028F7F52A8E08586A90C9C77ACC14F229B951BA7D870296DA44EF6D8FDFA633FCAF4ADE4E5B32c5Y9I" TargetMode="External"/><Relationship Id="rId7" Type="http://schemas.openxmlformats.org/officeDocument/2006/relationships/hyperlink" Target="consultantplus://offline/ref=B35156209511290CA0AFEDDA877EBFC962102AF2F7268E08586A90C9C77ACC14F229B953B129D741C0DC12BC37DAD1BA33E2AEc4Y0I" TargetMode="External"/><Relationship Id="rId12" Type="http://schemas.openxmlformats.org/officeDocument/2006/relationships/hyperlink" Target="consultantplus://offline/ref=B35156209511290CA0AFEDDA877EBFC9621029F7F22B8E08586A90C9C77ACC14F229B951BA7D87049DDA44EF6D8FDFA633FCAF4ADE4E5B32c5Y9I" TargetMode="External"/><Relationship Id="rId17" Type="http://schemas.openxmlformats.org/officeDocument/2006/relationships/hyperlink" Target="consultantplus://offline/ref=B35156209511290CA0AFEDDA877EBFC9631229FCF2288E08586A90C9C77ACC14E029E15DB87F980596CF12BE28cDY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5156209511290CA0AFEDDA877EBFC9631229FCF2288E08586A90C9C77ACC14F229B951BA7D870393DA44EF6D8FDFA633FCAF4ADE4E5B32c5Y9I" TargetMode="External"/><Relationship Id="rId20" Type="http://schemas.openxmlformats.org/officeDocument/2006/relationships/hyperlink" Target="consultantplus://offline/ref=B35156209511290CA0AFEDDA877EBFC9631229FCF2288E08586A90C9C77ACC14F229B951BA7D860D9DDA44EF6D8FDFA633FCAF4ADE4E5B32c5Y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5156209511290CA0AFEDDA877EBFC9621029F7F22B8E08586A90C9C77ACC14F229B951BA7D87049DDA44EF6D8FDFA633FCAF4ADE4E5B32c5Y9I" TargetMode="External"/><Relationship Id="rId11" Type="http://schemas.openxmlformats.org/officeDocument/2006/relationships/hyperlink" Target="consultantplus://offline/ref=B35156209511290CA0AFEDDA877EBFC960172BF4F02F8E08586A90C9C77ACC14F229B951BA7D860097DA44EF6D8FDFA633FCAF4ADE4E5B32c5Y9I" TargetMode="External"/><Relationship Id="rId5" Type="http://schemas.openxmlformats.org/officeDocument/2006/relationships/hyperlink" Target="consultantplus://offline/ref=B35156209511290CA0AFEDDA877EBFC960172BF4F02F8E08586A90C9C77ACC14F229B951BA7D860097DA44EF6D8FDFA633FCAF4ADE4E5B32c5Y9I" TargetMode="External"/><Relationship Id="rId15" Type="http://schemas.openxmlformats.org/officeDocument/2006/relationships/hyperlink" Target="consultantplus://offline/ref=B35156209511290CA0AFEDDA877EBFC9621029F7F22B8E08586A90C9C77ACC14F229B951BA7D87049DDA44EF6D8FDFA633FCAF4ADE4E5B32c5Y9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35156209511290CA0AFEDDA877EBFC960132BF5F52D8E08586A90C9C77ACC14F229B951BA7D870D90DA44EF6D8FDFA633FCAF4ADE4E5B32c5Y9I" TargetMode="External"/><Relationship Id="rId19" Type="http://schemas.openxmlformats.org/officeDocument/2006/relationships/hyperlink" Target="consultantplus://offline/ref=B35156209511290CA0AFEDDA877EBFC9631229FCF2288E08586A90C9C77ACC14F229B951BA7D860D9DDA44EF6D8FDFA633FCAF4ADE4E5B32c5Y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35156209511290CA0AFEDDA877EBFC960132BF5F52D8E08586A90C9C77ACC14F229B951BA7D870290DA44EF6D8FDFA633FCAF4ADE4E5B32c5Y9I" TargetMode="External"/><Relationship Id="rId14" Type="http://schemas.openxmlformats.org/officeDocument/2006/relationships/hyperlink" Target="consultantplus://offline/ref=B35156209511290CA0AFEDDA877EBFC960172BF4F02F8E08586A90C9C77ACC14F229B951BA7D860097DA44EF6D8FDFA633FCAF4ADE4E5B32c5Y9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2019-03-22T08:24:00Z</dcterms:created>
  <dcterms:modified xsi:type="dcterms:W3CDTF">2019-03-22T08:26:00Z</dcterms:modified>
</cp:coreProperties>
</file>