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6D" w:rsidRPr="0070676D" w:rsidRDefault="0070676D" w:rsidP="0070676D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0676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76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                                      </w:t>
      </w:r>
      <w:r w:rsidRPr="007067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0676D" w:rsidRPr="0070676D" w:rsidRDefault="0070676D" w:rsidP="0070676D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70676D" w:rsidRPr="0070676D" w:rsidTr="00EF7730">
        <w:trPr>
          <w:trHeight w:val="397"/>
        </w:trPr>
        <w:tc>
          <w:tcPr>
            <w:tcW w:w="10065" w:type="dxa"/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70676D" w:rsidRPr="0070676D" w:rsidTr="00EF7730">
        <w:tc>
          <w:tcPr>
            <w:tcW w:w="10065" w:type="dxa"/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70676D" w:rsidRPr="0070676D" w:rsidTr="00EF7730">
        <w:trPr>
          <w:trHeight w:val="397"/>
        </w:trPr>
        <w:tc>
          <w:tcPr>
            <w:tcW w:w="10065" w:type="dxa"/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70676D" w:rsidRPr="0070676D" w:rsidTr="00EF7730">
        <w:trPr>
          <w:trHeight w:val="397"/>
        </w:trPr>
        <w:tc>
          <w:tcPr>
            <w:tcW w:w="10065" w:type="dxa"/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70676D" w:rsidRPr="0070676D" w:rsidTr="00EF7730">
        <w:trPr>
          <w:trHeight w:val="397"/>
        </w:trPr>
        <w:tc>
          <w:tcPr>
            <w:tcW w:w="10065" w:type="dxa"/>
          </w:tcPr>
          <w:p w:rsidR="0070676D" w:rsidRPr="0070676D" w:rsidRDefault="0070676D" w:rsidP="007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70676D" w:rsidRPr="0070676D" w:rsidRDefault="0070676D" w:rsidP="0070676D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70676D" w:rsidRPr="0070676D" w:rsidTr="00EF7730">
        <w:trPr>
          <w:jc w:val="center"/>
        </w:trPr>
        <w:tc>
          <w:tcPr>
            <w:tcW w:w="284" w:type="dxa"/>
            <w:vAlign w:val="bottom"/>
          </w:tcPr>
          <w:p w:rsidR="0070676D" w:rsidRPr="0070676D" w:rsidRDefault="0070676D" w:rsidP="0070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  <w:r w:rsidRPr="0070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.10.2020 </w:t>
            </w:r>
          </w:p>
        </w:tc>
        <w:tc>
          <w:tcPr>
            <w:tcW w:w="397" w:type="dxa"/>
            <w:vAlign w:val="bottom"/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0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 </w:t>
            </w:r>
          </w:p>
        </w:tc>
      </w:tr>
      <w:tr w:rsidR="0070676D" w:rsidRPr="0070676D" w:rsidTr="00EF7730">
        <w:trPr>
          <w:jc w:val="center"/>
        </w:trPr>
        <w:tc>
          <w:tcPr>
            <w:tcW w:w="4650" w:type="dxa"/>
            <w:gridSpan w:val="4"/>
          </w:tcPr>
          <w:p w:rsidR="0070676D" w:rsidRPr="0070676D" w:rsidRDefault="0070676D" w:rsidP="007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7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50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Согласование 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</w:t>
      </w:r>
      <w:r w:rsidR="00E50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места (площадки) накопления 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твердых коммунальных отходов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E50830" w:rsidRDefault="00863C96" w:rsidP="00E50830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</w:t>
      </w:r>
      <w:r w:rsidR="00CD5630" w:rsidRPr="00E5083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постановлениями администрации Подгорнского сельсовета Башмаковского района</w:t>
      </w:r>
      <w:r w:rsidRPr="00E5083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E508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24.06.2019 № 33-п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E50830">
        <w:rPr>
          <w:rFonts w:ascii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>», от 24.06.2</w:t>
      </w:r>
      <w:r w:rsidR="00E50830">
        <w:rPr>
          <w:rFonts w:ascii="Times New Roman" w:hAnsi="Times New Roman" w:cs="Times New Roman"/>
          <w:sz w:val="28"/>
          <w:szCs w:val="28"/>
          <w:lang w:eastAsia="ru-RU"/>
        </w:rPr>
        <w:t xml:space="preserve">019 № 32-п 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5083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Об утверждении реестра муниципальных услуг Подгорнского сельсовета Башмаковского района Пензенской области»</w:t>
      </w:r>
      <w:r w:rsidR="00CD5630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proofErr w:type="gramStart"/>
      <w:r w:rsidR="00CD5630" w:rsidRPr="00E50830">
        <w:rPr>
          <w:rFonts w:ascii="Times New Roman" w:hAnsi="Times New Roman" w:cs="Times New Roman"/>
          <w:sz w:val="28"/>
          <w:szCs w:val="28"/>
          <w:lang w:eastAsia="ru-RU"/>
        </w:rPr>
        <w:t>статьей  23</w:t>
      </w:r>
      <w:proofErr w:type="gramEnd"/>
      <w:r w:rsidR="00CD5630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>Устава Подгорнского сельсовета Башмаковского района,</w:t>
      </w:r>
    </w:p>
    <w:p w:rsidR="00E50830" w:rsidRDefault="00E50830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8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Подгорнского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50830" w:rsidRPr="00EC6FA1" w:rsidRDefault="00E50830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E50830" w:rsidRDefault="00E50830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0830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="00863C96" w:rsidRPr="00E50830">
          <w:rPr>
            <w:rFonts w:ascii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D5630" w:rsidRPr="00E50830">
        <w:rPr>
          <w:rFonts w:ascii="Times New Roman" w:hAnsi="Times New Roman" w:cs="Times New Roman"/>
          <w:sz w:val="28"/>
          <w:szCs w:val="28"/>
          <w:lang w:eastAsia="ru-RU"/>
        </w:rPr>
        <w:t>по предоставлению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Согласование создания</w:t>
      </w:r>
      <w:r w:rsidR="00CD5630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места (площадки) накопления твердых коммунальных отходов»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7001" w:rsidRPr="00E50830" w:rsidRDefault="00E50830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07001" w:rsidRPr="00E50830">
        <w:rPr>
          <w:rFonts w:ascii="Times New Roman" w:hAnsi="Times New Roman" w:cs="Times New Roman"/>
          <w:sz w:val="28"/>
          <w:szCs w:val="28"/>
          <w:lang w:eastAsia="ru-RU"/>
        </w:rPr>
        <w:t>Признать утратившими силу постановл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ения администрации Подгорнского</w:t>
      </w:r>
      <w:r w:rsidR="00007001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 Пензенской области:</w:t>
      </w:r>
    </w:p>
    <w:p w:rsidR="00007001" w:rsidRPr="00E50830" w:rsidRDefault="00E50830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</w:t>
      </w:r>
      <w:r w:rsidR="00007001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от 24.06.2019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07001" w:rsidRPr="00E50830">
        <w:rPr>
          <w:rFonts w:ascii="Times New Roman" w:hAnsi="Times New Roman" w:cs="Times New Roman"/>
          <w:sz w:val="28"/>
          <w:szCs w:val="28"/>
          <w:lang w:eastAsia="ru-RU"/>
        </w:rPr>
        <w:t>34-п «</w:t>
      </w:r>
      <w:r w:rsidR="008E4679" w:rsidRPr="00E50830">
        <w:rPr>
          <w:rFonts w:ascii="Times New Roman" w:hAnsi="Times New Roman" w:cs="Times New Roman"/>
          <w:sz w:val="28"/>
          <w:szCs w:val="28"/>
          <w:lang w:eastAsia="ru-RU"/>
        </w:rPr>
        <w:t>Об утверждении административ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ного регламента предоставления </w:t>
      </w:r>
      <w:r w:rsidR="008E4679" w:rsidRPr="00E50830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 «Согласование создания места (площадки) накопления твердых коммунальных отходов</w:t>
      </w:r>
      <w:r w:rsidR="00007001" w:rsidRPr="00E50830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007001" w:rsidRPr="00E50830" w:rsidRDefault="00E50830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 </w:t>
      </w:r>
      <w:r w:rsidR="00007001" w:rsidRPr="00E50830">
        <w:rPr>
          <w:rFonts w:ascii="Times New Roman" w:hAnsi="Times New Roman" w:cs="Times New Roman"/>
          <w:sz w:val="28"/>
          <w:szCs w:val="28"/>
          <w:lang w:eastAsia="ru-RU"/>
        </w:rPr>
        <w:t>от 20.03.2020 № 18-п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8E4679" w:rsidRPr="00E50830">
        <w:rPr>
          <w:rFonts w:ascii="Times New Roman" w:hAnsi="Times New Roman" w:cs="Times New Roman"/>
          <w:sz w:val="28"/>
          <w:szCs w:val="28"/>
          <w:lang w:eastAsia="ru-RU"/>
        </w:rPr>
        <w:t>изменений в администрат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ивный регламент предоставления </w:t>
      </w:r>
      <w:r w:rsidR="008E4679" w:rsidRPr="00E50830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 «Согласование созда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ния места (площадки) накопления </w:t>
      </w:r>
      <w:r w:rsidR="008E4679" w:rsidRPr="00E50830">
        <w:rPr>
          <w:rFonts w:ascii="Times New Roman" w:hAnsi="Times New Roman" w:cs="Times New Roman"/>
          <w:sz w:val="28"/>
          <w:szCs w:val="28"/>
          <w:lang w:eastAsia="ru-RU"/>
        </w:rPr>
        <w:t>твердых коммунальных отходо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в, утвержденный постановлением </w:t>
      </w:r>
      <w:r w:rsidR="008E4679" w:rsidRPr="00E50830">
        <w:rPr>
          <w:rFonts w:ascii="Times New Roman" w:hAnsi="Times New Roman" w:cs="Times New Roman"/>
          <w:sz w:val="28"/>
          <w:szCs w:val="28"/>
          <w:lang w:eastAsia="ru-RU"/>
        </w:rPr>
        <w:t>администрации Подгорнского сельсовета Башмаковского района от 24.06.2019 №</w:t>
      </w:r>
      <w:r w:rsidR="00F660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4679" w:rsidRPr="00E50830">
        <w:rPr>
          <w:rFonts w:ascii="Times New Roman" w:hAnsi="Times New Roman" w:cs="Times New Roman"/>
          <w:sz w:val="28"/>
          <w:szCs w:val="28"/>
          <w:lang w:eastAsia="ru-RU"/>
        </w:rPr>
        <w:t>34-п</w:t>
      </w:r>
      <w:r w:rsidR="00007001" w:rsidRPr="00E5083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63C96" w:rsidRPr="00E50830" w:rsidRDefault="00E50830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>Настоя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щее постановление опубликовать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>в информационном бюллетене «Сельские ведомости»</w:t>
      </w:r>
      <w:r w:rsidR="00863C96" w:rsidRPr="00E508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Подгорнского сельсовета Башмаковского района</w:t>
      </w:r>
      <w:r w:rsidR="00863C96" w:rsidRPr="00E508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Pr="00E50830" w:rsidRDefault="00E50830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Настоящее постановление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вступает в силу на следующий день после дня </w:t>
      </w:r>
      <w:r w:rsidR="002974BF" w:rsidRPr="00E50830">
        <w:rPr>
          <w:rFonts w:ascii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E50830" w:rsidRDefault="00E50830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                      </w:t>
      </w:r>
      <w:proofErr w:type="spellStart"/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="00863C96" w:rsidRPr="00E50830">
        <w:rPr>
          <w:rFonts w:ascii="Times New Roman" w:hAnsi="Times New Roman" w:cs="Times New Roman"/>
          <w:sz w:val="28"/>
          <w:szCs w:val="28"/>
          <w:lang w:eastAsia="ru-RU"/>
        </w:rPr>
        <w:t xml:space="preserve">. главы администрации Подгорнского сельсовета Башмаковского района. </w:t>
      </w:r>
    </w:p>
    <w:p w:rsidR="00863C96" w:rsidRPr="00E50830" w:rsidRDefault="00863C96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74BF" w:rsidRPr="00E50830" w:rsidRDefault="002974BF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3C96" w:rsidRPr="00E50830" w:rsidRDefault="00863C96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50830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E50830">
        <w:rPr>
          <w:rFonts w:ascii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863C96" w:rsidRPr="00E50830" w:rsidRDefault="00863C96" w:rsidP="00E50830">
      <w:pPr>
        <w:pStyle w:val="af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0830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  <w:r w:rsidRPr="00E5083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508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Л.А. Моисеева</w:t>
      </w:r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30" w:rsidRDefault="00E508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E50830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Подгорнского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Pr="00E50830" w:rsidRDefault="00E50830" w:rsidP="00401BBF">
      <w:pPr>
        <w:pStyle w:val="ConsPlusTitle"/>
        <w:jc w:val="right"/>
        <w:rPr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0830">
        <w:rPr>
          <w:rFonts w:ascii="Times New Roman" w:hAnsi="Times New Roman" w:cs="Times New Roman"/>
          <w:b w:val="0"/>
          <w:sz w:val="28"/>
          <w:szCs w:val="28"/>
          <w:u w:val="single"/>
        </w:rPr>
        <w:t>22.10.2020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E50830">
        <w:rPr>
          <w:rFonts w:ascii="Times New Roman" w:hAnsi="Times New Roman" w:cs="Times New Roman"/>
          <w:b w:val="0"/>
          <w:sz w:val="28"/>
          <w:szCs w:val="28"/>
          <w:u w:val="single"/>
        </w:rPr>
        <w:t>62-п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1" w:name="P29"/>
      <w:bookmarkEnd w:id="1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20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I. Общие положения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Предмет регулирования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</w:t>
      </w:r>
      <w:r w:rsidR="00E5083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вердых коммунальных отходов»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CD5630" w:rsidRPr="00CD563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Подгорнского сельсовета Башмаковского района Пензенской области</w:t>
      </w:r>
      <w:r w:rsidRPr="00FA1E4C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(далее - Администрация) при предоставлении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Круг заявителей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5"/>
      <w:bookmarkEnd w:id="2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1.2.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Администрации установлены пунктом 2.23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</w:t>
      </w:r>
      <w:r w:rsidR="00E50830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уникационной сети «Интернет»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</w:t>
      </w:r>
      <w:r w:rsidR="00E50830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slugi.pnzreg.ru)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(далее - Региональный портал).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4) </w:t>
      </w:r>
      <w:proofErr w:type="gramStart"/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</w:t>
      </w:r>
      <w:proofErr w:type="gramEnd"/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многофункциональном центре предоставления государственных и муниципальных услуг </w:t>
      </w:r>
      <w:r w:rsidR="0024591A" w:rsidRP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Башмаковского района Пензенской области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МФЦ установлены пунктом 2.23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3) перечень </w:t>
      </w:r>
      <w:proofErr w:type="gramStart"/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документов</w:t>
      </w:r>
      <w:proofErr w:type="gramEnd"/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 нормативными правовыми актами Подгорнского сельсовета Башмаковского района Пензенской области</w:t>
      </w:r>
      <w:r w:rsidRPr="00FA1E4C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авторизацию заявителя</w:t>
      </w:r>
      <w:proofErr w:type="gramEnd"/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или предоставление им персональных данных.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автоинформатора (при наличии);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II. Стандарт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органа местного самоуправления,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предоставляющего муниципальную услугу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2.2. 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 xml:space="preserve">Предоставление муниципальной услуги осуществляет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Администрация.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Результат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Результатом предоставления муниципальной услуги является:</w:t>
      </w:r>
    </w:p>
    <w:p w:rsidR="00FA1E4C" w:rsidRPr="00FA1E4C" w:rsidRDefault="00E50830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постановления Администрации о </w:t>
      </w:r>
      <w:r w:rsidR="00FA1E4C"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E50830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уведомления об отказе в </w:t>
      </w:r>
      <w:r w:rsidR="00FA1E4C"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Срок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2.4. 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не более 10 календарных дней со дня предоставления документов, указанных в </w:t>
      </w:r>
      <w:hyperlink w:anchor="P118" w:history="1">
        <w:r w:rsidRPr="00FA1E4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 Административного регламента. 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FA1E4C" w:rsidRPr="00FA1E4C" w:rsidRDefault="00FA1E4C" w:rsidP="00FA1E4C">
      <w:pPr>
        <w:suppressAutoHyphens/>
        <w:spacing w:after="20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FA1E4C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Едином портале, Региональном портале и на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официальном сайте Администрации, информационных стендах Администрации,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bookmarkStart w:id="3" w:name="P148"/>
      <w:bookmarkEnd w:id="3"/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Заявка о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hyperlink w:anchor="P441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настоящему Административному регламенту.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быть указано: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срок использования земель или земельных участков в связи с созданием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срок проведения работ по созданию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</w:t>
      </w:r>
      <w:proofErr w:type="gramStart"/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Копия паспорта или иного документа, удостоверяющего личность заявителя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(представителя заявителя)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по местонахождению Администрации;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документов,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2.11.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Оснований для отказа в приеме документов законодательством Российской Федерации не предусмотрено.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предоставлении муниципальной услуги</w:t>
      </w:r>
    </w:p>
    <w:p w:rsidR="00FA1E4C" w:rsidRPr="00FA1E4C" w:rsidRDefault="00FA1E4C" w:rsidP="00FA1E4C">
      <w:pPr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предоставлении муниципальной услуги является: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места (площадки) накопления твердых коммунальных отходов тре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Правил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Подгорнского сельсовета Башмаковского района 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:rsidR="00FA1E4C" w:rsidRPr="00FA1E4C" w:rsidRDefault="00FA1E4C" w:rsidP="00FA1E4C">
      <w:pPr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2.13. Оснований для приостановления предоставления муниципальной услуги не предусмотрено.</w:t>
      </w:r>
    </w:p>
    <w:p w:rsidR="00FA1E4C" w:rsidRPr="00FA1E4C" w:rsidRDefault="00FA1E4C" w:rsidP="00FA1E4C">
      <w:pPr>
        <w:tabs>
          <w:tab w:val="num" w:pos="0"/>
        </w:tabs>
        <w:spacing w:before="100" w:after="225" w:line="100" w:lineRule="atLeast"/>
        <w:jc w:val="center"/>
        <w:outlineLvl w:val="3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FA1E4C" w:rsidRPr="00FA1E4C" w:rsidRDefault="00FA1E4C" w:rsidP="00FA1E4C">
      <w:pPr>
        <w:shd w:val="clear" w:color="auto" w:fill="FFFFFF"/>
        <w:spacing w:before="100"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2.15.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2.16. Время ожидания в очереди не должно превышать: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при подаче заявки и документов - 15 минут;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- при получении результата предоставления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услуги - 15 минут.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Срок регистрации заявки заявителя о предоставлении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2.17. </w:t>
      </w:r>
      <w:r w:rsidRPr="00FA1E4C"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  <w:t>Регистрация заявки заявителя о предоставлении муниципальной услуги осуществляется в день ее получения.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 xml:space="preserve">Заявка о предоставлении муниципальной услуги регистрируется в установленной системе документооборота с присвоением входящего номера и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lastRenderedPageBreak/>
        <w:t>указанием даты ее получения.</w:t>
      </w:r>
    </w:p>
    <w:p w:rsidR="00E50830" w:rsidRDefault="00E50830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2.18. З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FA1E4C" w:rsidRPr="00FA1E4C" w:rsidRDefault="00E50830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A1E4C" w:rsidRPr="00FA1E4C" w:rsidRDefault="00E50830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FA1E4C" w:rsidRPr="00FA1E4C" w:rsidRDefault="00E50830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номера кабинета;</w:t>
      </w:r>
    </w:p>
    <w:p w:rsidR="00FA1E4C" w:rsidRPr="00FA1E4C" w:rsidRDefault="00E50830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A1E4C" w:rsidRPr="00FA1E4C" w:rsidRDefault="00E50830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текст административного регламента;</w:t>
      </w:r>
    </w:p>
    <w:p w:rsidR="00FA1E4C" w:rsidRPr="00FA1E4C" w:rsidRDefault="00E50830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краткое описание порядка предоставления муниципальной услуги;</w:t>
      </w:r>
    </w:p>
    <w:p w:rsidR="00FA1E4C" w:rsidRPr="00FA1E4C" w:rsidRDefault="00E50830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перечень документов, необходимых для предоставления муниципальной услуги;</w:t>
      </w:r>
    </w:p>
    <w:p w:rsidR="00FA1E4C" w:rsidRPr="00FA1E4C" w:rsidRDefault="00E50830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образцы заявлений;</w:t>
      </w:r>
    </w:p>
    <w:p w:rsidR="00FA1E4C" w:rsidRPr="00FA1E4C" w:rsidRDefault="00E50830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справочная информация.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2.26.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</w:t>
      </w: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Администрации и МФЦ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из числа инвалидов III группы распространяются нормы настоящей части в </w:t>
      </w:r>
      <w:hyperlink r:id="rId9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определяемом Правительством Российской Федерации.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A1E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оснащается настенной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брелками</w:t>
      </w:r>
      <w:proofErr w:type="spellEnd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-коммуникаторами).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Специалисты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обеспечиваются личными нагрудными карточками (</w:t>
      </w:r>
      <w:proofErr w:type="spellStart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бейджами</w:t>
      </w:r>
      <w:proofErr w:type="spellEnd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E50830" w:rsidRDefault="00E50830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 Показатели доступности и качества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2.28.1. Показателями доступности предоставления муниципальной услуги являются: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2.28.2. Показателями качества предоставления муниципальной услуги являются отсутствие: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нарушений сроков предоставления муниципальной услуги;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A1E4C" w:rsidRPr="00FA1E4C" w:rsidRDefault="00FA1E4C" w:rsidP="00FA1E4C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2.29. Для получения муниципальной услуги заявителю предоставляется возможность представить заявку в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</w:t>
      </w:r>
      <w:r w:rsidRPr="00FA1E4C"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  <w:t>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При обращении заявителя в МФЦ об</w:t>
      </w:r>
      <w:r w:rsidR="00E50830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еспечивается передача заявления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2.31. При предоставлении муниципальной услуги в электронной форме заявителю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(представителю заявителя) посредством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Регионального портала обеспечивается: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1) получение информации о порядке и сроках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III. Состав, последовательность и сроки выполнения</w:t>
      </w:r>
      <w:r w:rsidRPr="00FA1E4C">
        <w:rPr>
          <w:rFonts w:ascii="Calibri" w:eastAsia="Times New Roman" w:hAnsi="Calibri" w:cs="Calibri"/>
          <w:b/>
          <w:color w:val="00000A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 Предоставление муниципальной услуги включает в себя следующие административные процедуры</w:t>
      </w: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3.1.1. Прием и регистрация заявки 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3.1.2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3.1.3.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Выдача (направление) результата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Прием и регистрация заявки и документов, необходимых для предоставления муниципальной услуги</w:t>
      </w:r>
    </w:p>
    <w:p w:rsidR="00FA1E4C" w:rsidRPr="00FA1E4C" w:rsidRDefault="00FA1E4C" w:rsidP="00FA1E4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3.3. При приеме заявки и документов специалист Администрации,</w:t>
      </w:r>
      <w:r w:rsidRPr="00FA1E4C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FA1E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FA1E4C" w:rsidRPr="00FA1E4C" w:rsidRDefault="00E50830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оформления заявки;</w:t>
      </w:r>
    </w:p>
    <w:p w:rsidR="00FA1E4C" w:rsidRPr="00FA1E4C" w:rsidRDefault="00E50830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полноту и правильность оформления прилагаемых к заявке документов, </w:t>
      </w:r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указанных в </w:t>
      </w:r>
      <w:hyperlink w:anchor="P118" w:history="1">
        <w:r w:rsidR="00FA1E4C"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="00FA1E4C"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3.5. Если заявка заявителем представляется в Администрацию лично, то заявителю выдается копия заявки 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 случае если заявка и документы представлены в Администрацию посредством почтового отправления,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3.6. Зарегистрированные в течение дня заявка и документы специалистом Администрации, ответственным за прием документов, передаются на рассмотрение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который определяет исполнителя, ответственного за работу с поступившими заявкой и д</w:t>
      </w:r>
      <w:r w:rsidR="00E50830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окументами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(далее – ответственный исполнитель). 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3.7. Результатом административной процедуры является прием и регистрация поступившей заявки</w:t>
      </w:r>
      <w:r w:rsidRPr="00FA1E4C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 документов, необходимых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784EFE" w:rsidRPr="00FA1E4C" w:rsidRDefault="00784EFE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Пензенской области и при необходимости готовит проект постановления Администрации о продлении срока рассмотрения заявки и документов. 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Администрации продлении срока рассмотрения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заявки и документов, отметка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журнале регистрации о направлении уведомления почтовым отправлением.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согласовании создания места (площадки)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об отказе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Основанием для начала административной процедуры является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завершение проверки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получение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Управления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Проект постановления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ответственным исполнителем, согласовывается в установленном в Администрации порядке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подписывается главой Администрации.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При наличии оснований для отказа в предоставлении муниципальной услуги, предусмотренных </w:t>
      </w:r>
      <w:hyperlink w:anchor="P137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2.12.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ответственный исполнитель готовит проект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главой Администрации.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Ответственный исполнитель в течение одного календарного дня со дня оформления документов, указанных в пунктах </w:t>
      </w:r>
      <w:proofErr w:type="gramStart"/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3.18.,</w:t>
      </w:r>
      <w:proofErr w:type="gramEnd"/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3.19. Административного регламента: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подписанное главой Администрации и зарегистрированное в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установленном порядке постановление Администрации 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при принятии решения о продлении срока рассмотрения заявления и документов -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со дня рассмотрения заявки и представленных документов.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highlight w:val="green"/>
          <w:lang w:eastAsia="ar-SA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Основанием для начала административной процедуры является подписанные главой Администрации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зарегистрированные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постановление о согласовании или уведомление об отказе в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Заявитель (представитель заявителя), получает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обратившись лично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предъявления документов, удостоверяющих его личность.  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Результатом административной процедуры является выдача (направление) заявителю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 согласовании или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3.29. 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Срок выполнения административной процедуры – 3 календарных дня со дня подготовки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3.32. При обращении об исправлении технической ошибки заявитель представляет: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заявление об исправлении технической ошибки;</w:t>
      </w:r>
    </w:p>
    <w:p w:rsidR="00FA1E4C" w:rsidRPr="00FA1E4C" w:rsidRDefault="00E50830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2) в случае отсутствия технической ошибки в выданном в результате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FA1E4C" w:rsidRPr="00FA1E4C" w:rsidRDefault="00FA1E4C" w:rsidP="00FA1E4C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Особенности предоставления муниципальной услуги в МФЦ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В случае если муниципальная услуга оказывается на базе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заявку и документы, регистрирует заявку в соответствии с документооборотом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заявки;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="00E5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не позднее одного рабочего дня, следующего за днем регистрации заявки и принятых документов, указанных в </w:t>
      </w:r>
      <w:hyperlink w:anchor="P118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Администрацию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 В срок получения результата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роспись.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Полученные специалистом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документы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установленном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3.46. Заявитель может получить 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предъявления документов, удостоверяющих его личность.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FA1E4C" w:rsidRPr="00FA1E4C" w:rsidRDefault="00FA1E4C" w:rsidP="00FA1E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</w:t>
      </w:r>
      <w:r w:rsidR="00401472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слуги осуществляется постоянно главой администрации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FA1E4C">
        <w:rPr>
          <w:rFonts w:ascii="Times New Roman" w:eastAsia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01472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401472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401472" w:rsidRPr="00FA1E4C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01472" w:rsidRPr="00FA1E4C" w:rsidRDefault="00401472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01472" w:rsidRPr="00FA1E4C" w:rsidRDefault="00401472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A1E4C" w:rsidRPr="00FA1E4C" w:rsidRDefault="00E50830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FA1E4C" w:rsidRPr="00FA1E4C" w:rsidRDefault="00E50830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="00FA1E4C" w:rsidRPr="00FA1E4C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</w:t>
      </w:r>
      <w:r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ии от 20.11.2012 </w:t>
      </w:r>
      <w:r w:rsidR="00FA1E4C"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поста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новление Администрации от 11.09.2018 № 54-п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«Об утверждении Порядка подачи и рассмотрения жалоб на решения и дейст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вия (бездействие) администрации Подгорнского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, должностных лиц, муниципальных служащих администрации 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Подгорнского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при предоставлении муниципальных услуг»;</w:t>
      </w:r>
    </w:p>
    <w:p w:rsidR="00E50830" w:rsidRDefault="00FA1E4C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E50830" w:rsidRDefault="00E50830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E50830">
      <w:pPr>
        <w:suppressAutoHyphens/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Приложение 1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FA1E4C" w:rsidRPr="00D15EDA" w:rsidRDefault="00642018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Подгорнского сельсовета Башмаковского района Пензенской области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</w:t>
      </w:r>
      <w:proofErr w:type="gramStart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    Кем выдан 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="001057A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 xml:space="preserve">                 </w:t>
      </w:r>
      <w:bookmarkStart w:id="4" w:name="_GoBack"/>
      <w:bookmarkEnd w:id="4"/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 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FA1E4C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FA1E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          _____________                               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                            (подпись)                                                    (расшифровка подписи)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:rsidR="00401BBF" w:rsidRDefault="00401BBF">
      <w:pPr>
        <w:pStyle w:val="ConsPlusTitle"/>
        <w:jc w:val="center"/>
      </w:pPr>
    </w:p>
    <w:sectPr w:rsidR="00401BBF" w:rsidSect="00E508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4CC" w:rsidRDefault="00F324CC" w:rsidP="00347F66">
      <w:pPr>
        <w:spacing w:after="0" w:line="240" w:lineRule="auto"/>
      </w:pPr>
      <w:r>
        <w:separator/>
      </w:r>
    </w:p>
  </w:endnote>
  <w:endnote w:type="continuationSeparator" w:id="0">
    <w:p w:rsidR="00F324CC" w:rsidRDefault="00F324CC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4CC" w:rsidRDefault="00F324CC" w:rsidP="00347F66">
      <w:pPr>
        <w:spacing w:after="0" w:line="240" w:lineRule="auto"/>
      </w:pPr>
      <w:r>
        <w:separator/>
      </w:r>
    </w:p>
  </w:footnote>
  <w:footnote w:type="continuationSeparator" w:id="0">
    <w:p w:rsidR="00F324CC" w:rsidRDefault="00F324CC" w:rsidP="00347F66">
      <w:pPr>
        <w:spacing w:after="0" w:line="240" w:lineRule="auto"/>
      </w:pPr>
      <w:r>
        <w:continuationSeparator/>
      </w:r>
    </w:p>
  </w:footnote>
  <w:footnote w:id="1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7BFD"/>
    <w:rsid w:val="000D1D53"/>
    <w:rsid w:val="000E385B"/>
    <w:rsid w:val="000F0AC9"/>
    <w:rsid w:val="000F3875"/>
    <w:rsid w:val="001057A5"/>
    <w:rsid w:val="00106CD7"/>
    <w:rsid w:val="001520A5"/>
    <w:rsid w:val="00155CDE"/>
    <w:rsid w:val="001573B4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858"/>
    <w:rsid w:val="00214967"/>
    <w:rsid w:val="00215545"/>
    <w:rsid w:val="002330EE"/>
    <w:rsid w:val="0023448A"/>
    <w:rsid w:val="0024591A"/>
    <w:rsid w:val="00247BB8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472"/>
    <w:rsid w:val="00401BBF"/>
    <w:rsid w:val="00403C3B"/>
    <w:rsid w:val="00410DF1"/>
    <w:rsid w:val="00437593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0676D"/>
    <w:rsid w:val="007306A1"/>
    <w:rsid w:val="0075364A"/>
    <w:rsid w:val="00784EFE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97211"/>
    <w:rsid w:val="008A2972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21082"/>
    <w:rsid w:val="00C30209"/>
    <w:rsid w:val="00C44FED"/>
    <w:rsid w:val="00C55C49"/>
    <w:rsid w:val="00C61ABA"/>
    <w:rsid w:val="00C82834"/>
    <w:rsid w:val="00CC7CCE"/>
    <w:rsid w:val="00CD338D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0830"/>
    <w:rsid w:val="00E51DBD"/>
    <w:rsid w:val="00E772E4"/>
    <w:rsid w:val="00E81CFA"/>
    <w:rsid w:val="00EB05A0"/>
    <w:rsid w:val="00EC6FA1"/>
    <w:rsid w:val="00EE3B9E"/>
    <w:rsid w:val="00EF6293"/>
    <w:rsid w:val="00EF700F"/>
    <w:rsid w:val="00F324CC"/>
    <w:rsid w:val="00F45451"/>
    <w:rsid w:val="00F611BC"/>
    <w:rsid w:val="00F657F8"/>
    <w:rsid w:val="00F660D1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d">
    <w:name w:val="No Spacing"/>
    <w:uiPriority w:val="1"/>
    <w:qFormat/>
    <w:rsid w:val="00E50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694641AC31D5BF3F6AAE0846EC9022327748F057D752D3B127543394382E0E9A6FA7646ACF8574570EF953ED2A09294C827C46C0CEFF66n7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9CEA-421C-4700-8CB5-65F8AC96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8720</Words>
  <Characters>49708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RePack by Diakov</cp:lastModifiedBy>
  <cp:revision>14</cp:revision>
  <cp:lastPrinted>2020-02-18T05:57:00Z</cp:lastPrinted>
  <dcterms:created xsi:type="dcterms:W3CDTF">2020-10-19T11:00:00Z</dcterms:created>
  <dcterms:modified xsi:type="dcterms:W3CDTF">2025-05-07T11:37:00Z</dcterms:modified>
</cp:coreProperties>
</file>