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CB" w:rsidRPr="00A44E9C" w:rsidRDefault="00950BCB" w:rsidP="00950B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4E9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-395605</wp:posOffset>
            </wp:positionV>
            <wp:extent cx="885825" cy="866775"/>
            <wp:effectExtent l="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BCB" w:rsidRPr="00A44E9C" w:rsidRDefault="00950BCB" w:rsidP="00950B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3"/>
      </w:tblGrid>
      <w:tr w:rsidR="00950BCB" w:rsidRPr="00A44E9C" w:rsidTr="00E20CDA">
        <w:trPr>
          <w:trHeight w:hRule="exact" w:val="397"/>
        </w:trPr>
        <w:tc>
          <w:tcPr>
            <w:tcW w:w="10173" w:type="dxa"/>
          </w:tcPr>
          <w:p w:rsidR="00950BCB" w:rsidRPr="00A44E9C" w:rsidRDefault="00950BCB" w:rsidP="00E20C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50BCB" w:rsidRPr="00A44E9C" w:rsidRDefault="00950BCB" w:rsidP="00E20C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50BCB" w:rsidRPr="00A44E9C" w:rsidRDefault="00950BCB" w:rsidP="00E20C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0BCB" w:rsidRPr="00A44E9C" w:rsidTr="00E20CDA">
        <w:tc>
          <w:tcPr>
            <w:tcW w:w="10173" w:type="dxa"/>
          </w:tcPr>
          <w:p w:rsidR="00950BCB" w:rsidRPr="00A44E9C" w:rsidRDefault="00950BCB" w:rsidP="00E2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НОВОПИЧУРСКОГО </w:t>
            </w: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</w:tr>
      <w:tr w:rsidR="00950BCB" w:rsidRPr="00A44E9C" w:rsidTr="00E20CDA">
        <w:trPr>
          <w:trHeight w:hRule="exact" w:val="896"/>
        </w:trPr>
        <w:tc>
          <w:tcPr>
            <w:tcW w:w="10173" w:type="dxa"/>
          </w:tcPr>
          <w:p w:rsidR="00950BCB" w:rsidRPr="00A44E9C" w:rsidRDefault="00950BCB" w:rsidP="00E2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950BCB" w:rsidRPr="00A44E9C" w:rsidTr="00E20CDA">
        <w:tc>
          <w:tcPr>
            <w:tcW w:w="10173" w:type="dxa"/>
          </w:tcPr>
          <w:p w:rsidR="00950BCB" w:rsidRPr="00A44E9C" w:rsidRDefault="00950BCB" w:rsidP="00E20CD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9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950BCB" w:rsidRPr="00A44E9C" w:rsidRDefault="00950BCB" w:rsidP="00950BCB">
      <w:pPr>
        <w:spacing w:after="0" w:line="240" w:lineRule="auto"/>
        <w:rPr>
          <w:rFonts w:ascii="Times New Roman" w:hAnsi="Times New Roman" w:cs="Times New Roman"/>
          <w:noProof/>
          <w:sz w:val="30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50BCB" w:rsidRPr="00A44E9C" w:rsidTr="00E20CDA">
        <w:tc>
          <w:tcPr>
            <w:tcW w:w="284" w:type="dxa"/>
            <w:vAlign w:val="bottom"/>
          </w:tcPr>
          <w:p w:rsidR="00950BCB" w:rsidRPr="00A44E9C" w:rsidRDefault="00950BCB" w:rsidP="00E20C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50BCB" w:rsidRPr="00A44E9C" w:rsidRDefault="00215257" w:rsidP="00E2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25.06.2020</w:t>
            </w:r>
          </w:p>
        </w:tc>
        <w:tc>
          <w:tcPr>
            <w:tcW w:w="397" w:type="dxa"/>
            <w:vAlign w:val="bottom"/>
          </w:tcPr>
          <w:p w:rsidR="00950BCB" w:rsidRPr="00A44E9C" w:rsidRDefault="00950BCB" w:rsidP="00E2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0BCB" w:rsidRPr="00A44E9C" w:rsidRDefault="00215257" w:rsidP="00E2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950BCB" w:rsidRPr="00A44E9C" w:rsidTr="00E20CDA">
        <w:trPr>
          <w:trHeight w:val="422"/>
        </w:trPr>
        <w:tc>
          <w:tcPr>
            <w:tcW w:w="4650" w:type="dxa"/>
            <w:gridSpan w:val="4"/>
          </w:tcPr>
          <w:p w:rsidR="00950BCB" w:rsidRPr="00A44E9C" w:rsidRDefault="00950BCB" w:rsidP="00E2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Новые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Пичуры</w:t>
            </w:r>
            <w:proofErr w:type="spellEnd"/>
            <w:r w:rsidRPr="00A44E9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950BCB" w:rsidRDefault="00950BCB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0BCB" w:rsidRDefault="00950BCB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74D1" w:rsidRPr="007B74D1" w:rsidRDefault="007B74D1" w:rsidP="007B74D1">
      <w:pPr>
        <w:spacing w:before="240" w:after="6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пользование»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услуг»,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5F" w:rsidRPr="00633F5F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от </w:t>
      </w:r>
      <w:r w:rsidR="00633F5F" w:rsidRPr="00633F5F">
        <w:rPr>
          <w:rFonts w:ascii="Times New Roman" w:eastAsia="Calibri" w:hAnsi="Times New Roman" w:cs="Calibri"/>
          <w:color w:val="0D0D0D"/>
          <w:sz w:val="28"/>
          <w:szCs w:val="28"/>
          <w:lang w:eastAsia="ar-SA"/>
        </w:rPr>
        <w:t>01.11.2019 № 4</w:t>
      </w:r>
      <w:r w:rsidR="00633F5F">
        <w:rPr>
          <w:rFonts w:ascii="Times New Roman" w:eastAsia="Calibri" w:hAnsi="Times New Roman" w:cs="Calibri"/>
          <w:color w:val="0D0D0D"/>
          <w:sz w:val="28"/>
          <w:szCs w:val="28"/>
          <w:lang w:eastAsia="ar-SA"/>
        </w:rPr>
        <w:t>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утверждени</w:t>
      </w:r>
      <w:r w:rsidR="00C77D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0CA" w:rsidRPr="00C77D7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7D7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D7D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 w:rsidR="00AE421B" w:rsidRP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421B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21B"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AE421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постановлению.</w:t>
      </w:r>
    </w:p>
    <w:p w:rsidR="007B74D1" w:rsidRPr="007B74D1" w:rsidRDefault="00215257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B74D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633F5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33F5F" w:rsidRPr="00633F5F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="007B74D1" w:rsidRPr="00633F5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B74D1" w:rsidRPr="007B74D1" w:rsidRDefault="00215257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7B74D1" w:rsidRPr="007B74D1" w:rsidRDefault="00215257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главу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2B8C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2D2B8C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7B74D1" w:rsidRDefault="00633F5F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</w:p>
    <w:p w:rsidR="002D2B8C" w:rsidRDefault="002D2B8C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7B74D1" w:rsidRPr="007B74D1" w:rsidRDefault="002D2B8C" w:rsidP="002D2B8C">
      <w:pPr>
        <w:spacing w:after="0" w:line="240" w:lineRule="auto"/>
        <w:ind w:firstLine="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Хромова</w:t>
      </w:r>
      <w:proofErr w:type="spellEnd"/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3B" w:rsidRDefault="00BA443B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5257" w:rsidRDefault="00215257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5257" w:rsidRDefault="00215257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5257" w:rsidRDefault="00215257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5257" w:rsidRDefault="00215257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5257" w:rsidRDefault="00215257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5257" w:rsidRDefault="00215257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5257" w:rsidRDefault="00215257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7B74D1" w:rsidRPr="007B74D1" w:rsidRDefault="00633F5F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</w:p>
    <w:p w:rsidR="002D2B8C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257">
        <w:rPr>
          <w:rFonts w:ascii="Times New Roman" w:eastAsia="Times New Roman" w:hAnsi="Times New Roman" w:cs="Times New Roman"/>
          <w:sz w:val="28"/>
          <w:szCs w:val="28"/>
        </w:rPr>
        <w:t>25.06.2020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257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УЧАСТКОВ,</w:t>
      </w:r>
      <w:r w:rsidR="00FB12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33F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НОВОПИЧУРСКОГО 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</w:t>
      </w:r>
      <w:proofErr w:type="gramEnd"/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(внесудебный)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(бюджетные,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казенные,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автономные);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предприятия;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исторического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наследия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президентов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прекративших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наделов;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благотворительного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принадлежащие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прекращения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44-ФЗ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нужд")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гражданско-правовые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реконструкцию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работают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специальностям,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помещением;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пчеловодства)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лесных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охотхозяйственного</w:t>
      </w:r>
      <w:proofErr w:type="spellEnd"/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лесохозяйственного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D91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относящимся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коренным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малочисленным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народам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Севера,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Сибири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Дальнего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Востока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общинам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традиционного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традиционной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хозяйствования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промыслов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коренных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малочисленных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Севера,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Сибири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Дальнего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Востока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десять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275-ФЗ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заказе",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прекращено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161-ФЗ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Дальневосточного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округа,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информацию: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зарегистрированы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делопроизводства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конкретному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регламентирующих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продолжительное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стендов.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"Единый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(www.gosuslugi.ru)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ЕПГУ)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(https://gosuslugi.pnzreg.ru)»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1.3.4.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 w:rsidR="002D2B8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(предоставляющих)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услуг (далее - МФЦ):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(предоставляющих)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сайтов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(предоставляющих)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РПГУ.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инициативе: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пошлины,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(уведомлений,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сообщений),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ЕПГУ,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1.4.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0D9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3F5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33F5F" w:rsidRPr="00633F5F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Pr="00633F5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(пребывания)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1993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5242-1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свободу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передвижения,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пребывания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пользования земельным участком;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участком;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(возвращение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РПГУ.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продажа: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класса,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161-ФЗ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отнесенных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относящегося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относящегося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(фермерскому)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от 24.07.2002 № 101-ФЗ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истечении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этому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Дальневосточного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округа,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социально-культурного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масштабных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критериям,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социально-культурного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коммунально-бытового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масштабных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критериям,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принявшим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застройщика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привлечены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пострадавших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214-ФЗ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долевом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(создания)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блокированной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застройки,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состоящих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блоков,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электро-,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тепло-,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газо-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водоснабжения,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водоотведения,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нефтепроводов,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отнесенных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множественностью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стороне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товарищества,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однократно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землепользователям,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(фермерскому)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от 24.07.2002 № 101-ФЗ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жилья;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коммунальной,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транспортной,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46.9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Градостроительног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14)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первоочередное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внеочередное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религиозным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традиционного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казачьих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зарезервирован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сенокошения,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выпаса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животных,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недрами,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недропользователю</w:t>
      </w:r>
      <w:proofErr w:type="spellEnd"/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резиденту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управляющей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бюджета,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внебюджетных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Примерная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форма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концессионным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государственно-частном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партнерстве,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 w:rsidRPr="007B74D1">
        <w:rPr>
          <w:rFonts w:ascii="Times New Roman" w:eastAsia="Times New Roman" w:hAnsi="Times New Roman" w:cs="Times New Roman"/>
          <w:sz w:val="28"/>
          <w:szCs w:val="28"/>
        </w:rPr>
        <w:t>-частном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партнерстве,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заключившему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наемных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23.2)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контракт;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охотничьего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охотхозяйственное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водохранилищ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гидротехнических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"Российские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автомобильные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дороги"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придорожных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дорог;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открытого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акционерного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"Российские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железные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дороги"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железнодорожного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резиденту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резидентов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декларацией;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обладающему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добычу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(вылов)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биологических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рыболовным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водными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биологическими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ресурсами,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30)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ядерных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ядерных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радиоактивных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веществ,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хранилищ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радиоактивных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отходов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захоронения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радиоактивных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отходов,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сельскохозяйственного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страненных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арендатор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161-ФЗ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содействии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536"/>
      <w:bookmarkEnd w:id="1"/>
      <w:r w:rsidRPr="007B74D1">
        <w:rPr>
          <w:rFonts w:ascii="Times New Roman" w:eastAsia="Times New Roman" w:hAnsi="Times New Roman" w:cs="Times New Roman"/>
          <w:sz w:val="28"/>
          <w:szCs w:val="28"/>
        </w:rPr>
        <w:t>2.6.3.1.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2.6.4.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перераспределение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39.27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Минэкономразвития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12.01.2015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2.7.1.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каналам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запрашивает: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сделок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Запрещено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A76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го административного 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КС1,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КС3,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КС1,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КС3,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интерактивной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какой-либо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автоматически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форматно-логическая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некорректно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характере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2.7.7.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печати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введенных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повторного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«Единая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аутентификации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инфраструктуре,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ЕСИА),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ЕСИА;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вернуться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этапов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потери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введенной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ж)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частично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сформированных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месяцев.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2.8.1.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изменениями)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действительности.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2.8.2.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2.8.3.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пожизненного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наследуемого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владения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обладатель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огородным)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назначения);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принадлежащие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завершено),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публичного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сносе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самовольной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постройки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сносе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самовольной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постройки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55.32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Градостроительного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завершено),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публичного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сервитута,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одекса,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зарезервированным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(бессрочное)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резервировании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резервирования;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незавершенного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правообладатель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комплексном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застроенной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предусматривающие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обязательство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5F"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5F" w:rsidRPr="007B74D1">
        <w:rPr>
          <w:rFonts w:ascii="Times New Roman" w:eastAsia="Times New Roman" w:hAnsi="Times New Roman" w:cs="Times New Roman"/>
          <w:sz w:val="28"/>
          <w:szCs w:val="28"/>
        </w:rPr>
        <w:t>проведении,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поступило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продаже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опубликовано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крестьянским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(фермерским)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хозяйством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разрешенное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линейного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14.1)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15)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садоводческому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огородническому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некоммерческому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товариществу,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сооружения;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допускается;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разрешенного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отнесен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истек,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многоквартирного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дома,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аварийным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сносу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реконструкции;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от 13 июля 2015 №218-ФЗ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недвижимости";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площадь,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схеме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межевания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лесных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десять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209-ФЗ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предпринимательства,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оказываться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взимания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2.10.1.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автоматическом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режиме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залу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пешеходной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«Гигиенические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электронно-вычислительным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машинам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2.2.2/2.4.1340-03».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визуальную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входа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(выхода)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2.12.8.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собак-проводников).</w:t>
      </w:r>
    </w:p>
    <w:p w:rsidR="00040D91" w:rsidRDefault="007B74D1" w:rsidP="00040D91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91DD9">
        <w:rPr>
          <w:rFonts w:ascii="Times New Roman" w:hAnsi="Times New Roman"/>
          <w:sz w:val="28"/>
          <w:szCs w:val="28"/>
        </w:rPr>
        <w:t>Помещения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для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предоставления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муниципальной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услуги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размещаются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на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нижних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этажах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зданий,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оборудованных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отдельным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входом,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или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в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отдельно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стоящих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Pr="00491DD9">
        <w:rPr>
          <w:rFonts w:ascii="Times New Roman" w:hAnsi="Times New Roman"/>
          <w:sz w:val="28"/>
          <w:szCs w:val="28"/>
        </w:rPr>
        <w:t>зданиях.</w:t>
      </w:r>
      <w:r w:rsidR="00040D91" w:rsidRPr="00491DD9">
        <w:rPr>
          <w:rFonts w:ascii="Times New Roman" w:hAnsi="Times New Roman"/>
          <w:sz w:val="28"/>
          <w:szCs w:val="28"/>
        </w:rPr>
        <w:t xml:space="preserve"> </w:t>
      </w:r>
      <w:r w:rsidR="00040D91" w:rsidRPr="00491DD9">
        <w:rPr>
          <w:rFonts w:ascii="Times New Roman" w:hAnsi="Times New Roman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Вход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получателей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залах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залах)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шрифтом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Брайля,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наравне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верхней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оснащается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вывеской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(стационарными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комфортности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центре;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пешая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2.13.4.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2.13.12.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учитывающие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принципу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окна",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однократного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15.1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услуг»,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2.7,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D91">
        <w:rPr>
          <w:rFonts w:ascii="Times New Roman" w:eastAsia="Times New Roman" w:hAnsi="Times New Roman" w:cs="Times New Roman"/>
          <w:sz w:val="28"/>
          <w:szCs w:val="28"/>
        </w:rPr>
        <w:t>2.14.4.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N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подписи"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040D91">
        <w:rPr>
          <w:rFonts w:ascii="Times New Roman" w:eastAsia="Times New Roman" w:hAnsi="Times New Roman" w:cs="Times New Roman"/>
          <w:sz w:val="28"/>
          <w:szCs w:val="28"/>
        </w:rPr>
        <w:t>изменениями)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неквалифицированной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КС1,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D91">
        <w:rPr>
          <w:rFonts w:ascii="Times New Roman" w:eastAsia="Times New Roman" w:hAnsi="Times New Roman" w:cs="Times New Roman"/>
          <w:sz w:val="28"/>
          <w:szCs w:val="28"/>
        </w:rPr>
        <w:t>КС3.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XML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XML-документ),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XML-схем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считывание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(электронные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TIF.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TIF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позволять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прочитать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распознать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2.14.11.При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д)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оплата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пошлины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уплата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ж)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шений и действий (бездействия) А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2.14.12.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услуги).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центрах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ыдача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препятствий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объясняет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недостатков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предлагает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ставит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отметку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втором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экземпляре,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автоматическом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режиме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форматно-логический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усиленных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квалифицированных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2.8.1.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присвоенного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уникального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обновляется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статуса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«принято».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структурное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подразделение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(сотрудника),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(один)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одновременным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3.1.5.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оказывается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описью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доставку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сопроводительным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описью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сопроводительного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возвращает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курьеру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расшифровки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накладывает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резолюцию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(один)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резолюцией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первичную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запрашивает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(надзора)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несоответствия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перечню,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сообщает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нему,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3.3.5.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участвующие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каналам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недвижимое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сделок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зарегистрированных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предпринимателей,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3.4.2.3.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(пяти)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пакета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3.4.4.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(шесть)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несоответствием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(недостаточностью)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первоначально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межведомственным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проверку: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комплекта.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-5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(пять)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готовит: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(десять)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3.5.5.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(два)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тридцати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(один)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3.6.4.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купли-продажи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находящимся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F5F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заключении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купли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–продажи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Журнале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прохождением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неявки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сопроводительным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письмом.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3.7.6.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3.7.9.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3.7.10.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нуждающегося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3.7.13.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специалистом: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5F" w:rsidRPr="007B74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помещений,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непригодными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(пригодными)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лицами: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5F" w:rsidRPr="007B74D1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633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5F"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внеплановыми.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рассматриваться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проверки).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конкретным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полнотой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касающиеся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Заинтересованные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(граждане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вносимых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V.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Досудебный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(внесудебный)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муниципальную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>, МФЦ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>, муниципальных служащих, работников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запроса,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15.1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затребование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исправлений.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недостоверность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(осуществляемое)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5F" w:rsidRPr="007B74D1">
        <w:rPr>
          <w:rFonts w:ascii="Times New Roman" w:eastAsia="Times New Roman" w:hAnsi="Times New Roman" w:cs="Times New Roman"/>
          <w:sz w:val="28"/>
          <w:szCs w:val="28"/>
        </w:rPr>
        <w:t>способом,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11.2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Администрацию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публично-правового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являющийся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вышестоящий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"Интернет",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«Интернет»: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43B" w:rsidRPr="00BA443B">
        <w:rPr>
          <w:rFonts w:ascii="Times New Roman" w:eastAsia="Times New Roman" w:hAnsi="Times New Roman" w:cs="Times New Roman"/>
          <w:sz w:val="28"/>
          <w:szCs w:val="28"/>
        </w:rPr>
        <w:t>http://novopichur.narovchat.pnzreg.ru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"Единый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(функций)".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"Портал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(процедура)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5F"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применяются.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содержать: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обжалуются;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(номера)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контактного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(адреса)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обжалуемых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доводы,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работников.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доводы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копии.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поступившая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учредителю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91" w:rsidRPr="007B74D1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вышестоящий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многофункционального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5.7.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(внесудебном)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применительно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инстанции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5.8.1.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удовлетворяется,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отмены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возврата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актами;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отказывается.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5.8.1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V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5.8.3.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V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незамедлительного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приносятся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извинения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доставленные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дальнейших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действиях,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совершить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5.8.4.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удовлетворению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5.8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V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аргументированные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причинах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5.8.5.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5.8.6.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5.9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жалобе: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почтовой,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телефонной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обращении;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сайте,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устанавливающие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регулируемые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2006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59-ФЗ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Федерации».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(юр.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B74D1" w:rsidRPr="007B74D1" w:rsidRDefault="00040D9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B74D1" w:rsidRPr="007B74D1" w:rsidRDefault="007B74D1" w:rsidP="007B74D1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 w:rsidR="00040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целях_____________________________________________________________.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B74D1" w:rsidRPr="007B74D1" w:rsidRDefault="00040D9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="00040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040D91" w:rsidRDefault="00040D91" w:rsidP="00040D9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40D91" w:rsidRDefault="00040D91" w:rsidP="00040D9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40D91" w:rsidSect="00040D9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40D91" w:rsidRPr="00040D91" w:rsidRDefault="00040D91" w:rsidP="00040D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sz w:val="28"/>
          <w:szCs w:val="28"/>
        </w:rPr>
        <w:lastRenderedPageBreak/>
        <w:t xml:space="preserve"> </w:t>
      </w:r>
      <w:r w:rsidRPr="00040D91"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</w:t>
      </w:r>
      <w:r w:rsidRPr="00040D91"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 w:rsidRPr="00040D91">
        <w:rPr>
          <w:rFonts w:ascii="Arial" w:hAnsi="Arial" w:cs="Arial"/>
          <w:color w:val="000000"/>
        </w:rPr>
        <w:t>заявлению</w:t>
      </w:r>
    </w:p>
    <w:p w:rsidR="00040D91" w:rsidRPr="00040D91" w:rsidRDefault="00040D91" w:rsidP="00040D9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40D91" w:rsidRPr="00040D91" w:rsidRDefault="00040D91" w:rsidP="00040D9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ФОРМА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ДОКУМЕНТА,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ПОДТВЕРЖДАЮЩЕГО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СОГЛАСИЕ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СУБЪЕКТОВ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ПЕРСОНАЛЬНЫХ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ДАННЫХ,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УКАЗАННЫХ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В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ЗАЯВЛЕНИИ,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НА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ОБРАБОТКУ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ПЕРСОНАЛЬНЫХ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ДАННЫХ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ЭТИХ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r w:rsidRPr="00040D91">
        <w:rPr>
          <w:rFonts w:ascii="Arial" w:eastAsia="Times New Roman" w:hAnsi="Arial" w:cs="Arial"/>
          <w:b/>
          <w:bCs/>
          <w:color w:val="000000"/>
          <w:sz w:val="30"/>
          <w:szCs w:val="30"/>
        </w:rPr>
        <w:t>ЛИЦ</w:t>
      </w:r>
    </w:p>
    <w:p w:rsidR="00040D91" w:rsidRPr="00040D91" w:rsidRDefault="00040D91" w:rsidP="00040D9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tbl>
      <w:tblPr>
        <w:tblW w:w="20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13459"/>
        <w:gridCol w:w="4602"/>
      </w:tblGrid>
      <w:tr w:rsidR="00040D91" w:rsidRPr="00040D91" w:rsidTr="00040D9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Номер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основного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документа,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удостоверяющего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личность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выдачи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выдавший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Реквизиты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доверенности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документа,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подтверждающего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полномочия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(при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получении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представителя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данных)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получающего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Цель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Перечень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дается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фамилию,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имя,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отчество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лица,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осуществляющего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поручению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если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будет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поручена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такому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лицу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Перечень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действий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персональными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данными,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совершение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дается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общее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описание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используемых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оператором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способов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Срок,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течение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действует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субъекта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также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способ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отзыва,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если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иное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установлено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федеральным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законом_______________________________________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Настоящим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выражаю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моих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предусмотренную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частью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статьи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2006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152-ФЗ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"О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данных",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целях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Администрацией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услуги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40D91" w:rsidRPr="00040D91" w:rsidTr="00040D91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согласен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(на),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что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предоставленные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мною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персональные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данные,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которые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являются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необходимыми</w:t>
            </w:r>
          </w:p>
          <w:p w:rsid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предоставления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указанной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услуги,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будут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подвергнуты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обработке,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предусмотренной</w:t>
            </w:r>
          </w:p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Федеральным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законом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2006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152-ФЗ.</w:t>
            </w:r>
          </w:p>
        </w:tc>
      </w:tr>
      <w:tr w:rsidR="00040D91" w:rsidRPr="00040D91" w:rsidTr="00040D91">
        <w:tc>
          <w:tcPr>
            <w:tcW w:w="2531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Подпись</w:t>
            </w:r>
          </w:p>
        </w:tc>
        <w:tc>
          <w:tcPr>
            <w:tcW w:w="13166" w:type="dxa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4556" w:type="dxa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0D91" w:rsidRPr="00040D91" w:rsidRDefault="00040D91" w:rsidP="00040D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40D91">
              <w:rPr>
                <w:rFonts w:ascii="Arial" w:eastAsia="Times New Roman" w:hAnsi="Arial" w:cs="Arial"/>
                <w:sz w:val="24"/>
                <w:szCs w:val="24"/>
              </w:rPr>
              <w:t>_____________</w:t>
            </w:r>
          </w:p>
        </w:tc>
      </w:tr>
    </w:tbl>
    <w:p w:rsidR="007B74D1" w:rsidRPr="007B74D1" w:rsidRDefault="007B74D1" w:rsidP="007B74D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4D1" w:rsidRPr="007B74D1" w:rsidRDefault="007B74D1">
      <w:pPr>
        <w:rPr>
          <w:rFonts w:ascii="Times New Roman" w:hAnsi="Times New Roman" w:cs="Times New Roman"/>
          <w:sz w:val="28"/>
          <w:szCs w:val="28"/>
        </w:rPr>
      </w:pPr>
    </w:p>
    <w:sectPr w:rsidR="007B74D1" w:rsidRPr="007B74D1" w:rsidSect="00040D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D1"/>
    <w:rsid w:val="00040D91"/>
    <w:rsid w:val="00073BA7"/>
    <w:rsid w:val="00215257"/>
    <w:rsid w:val="002170E6"/>
    <w:rsid w:val="002270CA"/>
    <w:rsid w:val="002D2B8C"/>
    <w:rsid w:val="0033612D"/>
    <w:rsid w:val="004737DD"/>
    <w:rsid w:val="00491DD9"/>
    <w:rsid w:val="004C0A76"/>
    <w:rsid w:val="00535C67"/>
    <w:rsid w:val="00633F5F"/>
    <w:rsid w:val="006759F3"/>
    <w:rsid w:val="006C518A"/>
    <w:rsid w:val="007B74D1"/>
    <w:rsid w:val="00950BCB"/>
    <w:rsid w:val="00AE421B"/>
    <w:rsid w:val="00BA443B"/>
    <w:rsid w:val="00C77D7D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F3D4"/>
  <w15:docId w15:val="{1F73E299-DF1E-4BA0-9FD6-1088BFC2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F3"/>
  </w:style>
  <w:style w:type="paragraph" w:styleId="2">
    <w:name w:val="heading 2"/>
    <w:basedOn w:val="a"/>
    <w:link w:val="20"/>
    <w:uiPriority w:val="9"/>
    <w:qFormat/>
    <w:rsid w:val="00040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B74D1"/>
  </w:style>
  <w:style w:type="paragraph" w:customStyle="1" w:styleId="ConsPlusNormal">
    <w:name w:val="ConsPlusNormal"/>
    <w:link w:val="ConsPlusNormal0"/>
    <w:uiPriority w:val="99"/>
    <w:qFormat/>
    <w:rsid w:val="00040D91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040D91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40D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215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18637</Words>
  <Characters>106231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Новопичурский сельсо</cp:lastModifiedBy>
  <cp:revision>2</cp:revision>
  <cp:lastPrinted>2020-06-29T11:43:00Z</cp:lastPrinted>
  <dcterms:created xsi:type="dcterms:W3CDTF">2020-06-29T11:43:00Z</dcterms:created>
  <dcterms:modified xsi:type="dcterms:W3CDTF">2020-06-29T11:43:00Z</dcterms:modified>
</cp:coreProperties>
</file>