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E5" w:rsidRPr="00486E4D" w:rsidRDefault="0052049D" w:rsidP="001F74E5">
      <w:pPr>
        <w:spacing w:line="192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81"/>
      </w:tblGrid>
      <w:tr w:rsidR="001F74E5" w:rsidRPr="00367690" w:rsidTr="00A53D83">
        <w:trPr>
          <w:trHeight w:hRule="exact" w:val="397"/>
        </w:trPr>
        <w:tc>
          <w:tcPr>
            <w:tcW w:w="9781" w:type="dxa"/>
          </w:tcPr>
          <w:p w:rsidR="001F74E5" w:rsidRPr="00367690" w:rsidRDefault="001F74E5" w:rsidP="00A53D8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</w:p>
        </w:tc>
      </w:tr>
      <w:tr w:rsidR="001F74E5" w:rsidRPr="00367690" w:rsidTr="00A53D83">
        <w:tc>
          <w:tcPr>
            <w:tcW w:w="9781" w:type="dxa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36"/>
                <w:szCs w:val="36"/>
              </w:rPr>
            </w:pPr>
            <w:r w:rsidRPr="00EE5F3C">
              <w:rPr>
                <w:b/>
                <w:sz w:val="36"/>
                <w:szCs w:val="36"/>
              </w:rPr>
              <w:t xml:space="preserve">АДМИНИСТРАЦИЯ </w:t>
            </w:r>
            <w:r w:rsidR="009E7590">
              <w:rPr>
                <w:b/>
                <w:sz w:val="36"/>
                <w:szCs w:val="36"/>
              </w:rPr>
              <w:t>СОСНОВСКОГО</w:t>
            </w:r>
            <w:r w:rsidRPr="00EE5F3C">
              <w:rPr>
                <w:b/>
                <w:sz w:val="36"/>
                <w:szCs w:val="36"/>
              </w:rPr>
              <w:t xml:space="preserve"> СЕЛЬСОВЕТА БЕКОВСКОГО РАЙОНА ПЕНЗЕНСКОЙ ОБЛАСТИ</w:t>
            </w:r>
          </w:p>
        </w:tc>
      </w:tr>
      <w:tr w:rsidR="001F74E5" w:rsidRPr="00367690" w:rsidTr="00A53D83">
        <w:trPr>
          <w:trHeight w:hRule="exact" w:val="397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36"/>
                <w:szCs w:val="36"/>
              </w:rPr>
            </w:pPr>
          </w:p>
        </w:tc>
      </w:tr>
      <w:tr w:rsidR="001F74E5" w:rsidRPr="00367690" w:rsidTr="00A53D83">
        <w:tc>
          <w:tcPr>
            <w:tcW w:w="9781" w:type="dxa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</w:tr>
      <w:tr w:rsidR="001F74E5" w:rsidRPr="00367690" w:rsidTr="00A53D83">
        <w:trPr>
          <w:trHeight w:hRule="exact" w:val="340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28"/>
                <w:szCs w:val="28"/>
              </w:rPr>
            </w:pPr>
            <w:r w:rsidRPr="00EE5F3C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F74E5" w:rsidRPr="00367690" w:rsidTr="00A53D83">
        <w:trPr>
          <w:trHeight w:hRule="exact" w:val="212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rPr>
                <w:sz w:val="28"/>
                <w:szCs w:val="28"/>
              </w:rPr>
            </w:pPr>
          </w:p>
        </w:tc>
      </w:tr>
    </w:tbl>
    <w:p w:rsidR="001F74E5" w:rsidRDefault="001F74E5" w:rsidP="001F74E5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304"/>
      </w:tblGrid>
      <w:tr w:rsidR="001F74E5" w:rsidRPr="00367690" w:rsidTr="00A53D83">
        <w:tc>
          <w:tcPr>
            <w:tcW w:w="284" w:type="dxa"/>
            <w:vAlign w:val="bottom"/>
          </w:tcPr>
          <w:p w:rsidR="001F74E5" w:rsidRPr="00367690" w:rsidRDefault="001F74E5" w:rsidP="001F74E5">
            <w:pPr>
              <w:pStyle w:val="af"/>
              <w:rPr>
                <w:rFonts w:ascii="Times New Roman" w:eastAsiaTheme="minorHAnsi" w:hAnsi="Times New Roman"/>
              </w:rPr>
            </w:pPr>
            <w:r w:rsidRPr="00367690">
              <w:rPr>
                <w:rFonts w:ascii="Times New Roman" w:eastAsiaTheme="minorHAnsi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74E5" w:rsidRPr="00367690" w:rsidRDefault="00236CD0" w:rsidP="001F74E5">
            <w:pPr>
              <w:pStyle w:val="af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08.06.2020</w:t>
            </w:r>
          </w:p>
        </w:tc>
        <w:tc>
          <w:tcPr>
            <w:tcW w:w="397" w:type="dxa"/>
            <w:vAlign w:val="bottom"/>
          </w:tcPr>
          <w:p w:rsidR="001F74E5" w:rsidRPr="00367690" w:rsidRDefault="001F74E5" w:rsidP="001F74E5">
            <w:pPr>
              <w:pStyle w:val="af"/>
              <w:rPr>
                <w:rFonts w:ascii="Times New Roman" w:eastAsiaTheme="minorHAnsi" w:hAnsi="Times New Roman"/>
              </w:rPr>
            </w:pPr>
            <w:r w:rsidRPr="00367690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1F74E5" w:rsidRPr="00367690" w:rsidRDefault="00236CD0" w:rsidP="00236CD0">
            <w:pPr>
              <w:pStyle w:val="af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</w:t>
            </w:r>
          </w:p>
        </w:tc>
      </w:tr>
      <w:tr w:rsidR="001F74E5" w:rsidRPr="00367690" w:rsidTr="00A53D83">
        <w:tc>
          <w:tcPr>
            <w:tcW w:w="4820" w:type="dxa"/>
            <w:gridSpan w:val="4"/>
          </w:tcPr>
          <w:p w:rsidR="001F74E5" w:rsidRPr="00367690" w:rsidRDefault="001F74E5" w:rsidP="001F74E5">
            <w:pPr>
              <w:pStyle w:val="af"/>
              <w:rPr>
                <w:rFonts w:ascii="Times New Roman" w:eastAsiaTheme="minorHAnsi" w:hAnsi="Times New Roman"/>
                <w:sz w:val="10"/>
              </w:rPr>
            </w:pPr>
          </w:p>
          <w:p w:rsidR="001F74E5" w:rsidRPr="00367690" w:rsidRDefault="001F74E5" w:rsidP="009E7590">
            <w:pPr>
              <w:pStyle w:val="af"/>
              <w:jc w:val="center"/>
              <w:rPr>
                <w:rFonts w:ascii="Times New Roman" w:eastAsiaTheme="minorHAnsi" w:hAnsi="Times New Roman"/>
              </w:rPr>
            </w:pPr>
            <w:r w:rsidRPr="00367690">
              <w:rPr>
                <w:rFonts w:ascii="Times New Roman" w:eastAsiaTheme="minorHAnsi" w:hAnsi="Times New Roman"/>
              </w:rPr>
              <w:t xml:space="preserve">с. </w:t>
            </w:r>
            <w:r w:rsidR="009E7590">
              <w:rPr>
                <w:rFonts w:ascii="Times New Roman" w:eastAsiaTheme="minorHAnsi" w:hAnsi="Times New Roman"/>
              </w:rPr>
              <w:t>Сосновка</w:t>
            </w:r>
          </w:p>
        </w:tc>
      </w:tr>
    </w:tbl>
    <w:p w:rsidR="003C4C3E" w:rsidRPr="001F74E5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F74E5">
        <w:rPr>
          <w:rFonts w:ascii="Times New Roman" w:eastAsia="Times New Roman" w:hAnsi="Times New Roman"/>
          <w:b/>
          <w:sz w:val="27"/>
          <w:szCs w:val="27"/>
          <w:lang w:eastAsia="ru-RU"/>
        </w:rPr>
        <w:t>Об утверждении административного регламента предоставления</w:t>
      </w:r>
    </w:p>
    <w:p w:rsidR="003C4C3E" w:rsidRPr="001F74E5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F74E5">
        <w:rPr>
          <w:rFonts w:ascii="Times New Roman" w:eastAsia="Times New Roman" w:hAnsi="Times New Roman"/>
          <w:b/>
          <w:sz w:val="27"/>
          <w:szCs w:val="27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3C4C3E" w:rsidRPr="001F74E5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F74E5" w:rsidRPr="00F2423B" w:rsidRDefault="007C22B2" w:rsidP="00F2423B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5098A">
        <w:rPr>
          <w:sz w:val="26"/>
          <w:szCs w:val="26"/>
        </w:rPr>
        <w:t xml:space="preserve">В </w:t>
      </w:r>
      <w:r w:rsidRPr="00F2423B">
        <w:rPr>
          <w:rFonts w:ascii="Times New Roman" w:hAnsi="Times New Roman"/>
          <w:sz w:val="26"/>
          <w:szCs w:val="26"/>
        </w:rPr>
        <w:t>соответствии с Федеральным законом от 27.07.2010 № 210-ФЗ «Об организации предоставления государственных и муниципальных услуг»,</w:t>
      </w:r>
      <w:r w:rsidR="001F74E5" w:rsidRPr="00F2423B">
        <w:rPr>
          <w:rFonts w:ascii="Times New Roman" w:hAnsi="Times New Roman"/>
          <w:sz w:val="26"/>
          <w:szCs w:val="26"/>
        </w:rPr>
        <w:t xml:space="preserve"> руководствуясь постановлениями администрации </w:t>
      </w:r>
      <w:r w:rsidR="009E7590" w:rsidRPr="00F2423B">
        <w:rPr>
          <w:rFonts w:ascii="Times New Roman" w:hAnsi="Times New Roman"/>
          <w:sz w:val="26"/>
          <w:szCs w:val="26"/>
        </w:rPr>
        <w:t>Сосновского</w:t>
      </w:r>
      <w:r w:rsidR="001F74E5" w:rsidRPr="00F2423B">
        <w:rPr>
          <w:rFonts w:ascii="Times New Roman" w:hAnsi="Times New Roman"/>
          <w:sz w:val="26"/>
          <w:szCs w:val="26"/>
        </w:rPr>
        <w:t xml:space="preserve"> сельсовета Бековского района Пензенской области </w:t>
      </w:r>
      <w:r w:rsidRPr="00F2423B">
        <w:rPr>
          <w:rFonts w:ascii="Times New Roman" w:hAnsi="Times New Roman"/>
          <w:sz w:val="26"/>
          <w:szCs w:val="26"/>
        </w:rPr>
        <w:t xml:space="preserve">от 25.02.2019 № 19 «Об утверждении Реестра муниципальных услуг Сосновского сельсовета Бековского района Пензенской области» (с последующими изменениями), </w:t>
      </w:r>
      <w:r w:rsidR="001F74E5" w:rsidRPr="00F2423B">
        <w:rPr>
          <w:rFonts w:ascii="Times New Roman" w:hAnsi="Times New Roman"/>
          <w:sz w:val="26"/>
          <w:szCs w:val="26"/>
        </w:rPr>
        <w:t xml:space="preserve">от </w:t>
      </w:r>
      <w:r w:rsidR="009E7590" w:rsidRPr="00F2423B">
        <w:rPr>
          <w:rFonts w:ascii="Times New Roman" w:hAnsi="Times New Roman"/>
          <w:sz w:val="26"/>
          <w:szCs w:val="26"/>
        </w:rPr>
        <w:t xml:space="preserve">17.10.2019 № 113 </w:t>
      </w:r>
      <w:r w:rsidR="001F74E5" w:rsidRPr="00F2423B">
        <w:rPr>
          <w:rFonts w:ascii="Times New Roman" w:hAnsi="Times New Roman"/>
          <w:sz w:val="26"/>
          <w:szCs w:val="26"/>
        </w:rPr>
        <w:t>«</w:t>
      </w:r>
      <w:r w:rsidR="00C66D96" w:rsidRPr="00A12EFD">
        <w:rPr>
          <w:rFonts w:ascii="Times New Roman" w:hAnsi="Times New Roman"/>
          <w:sz w:val="26"/>
          <w:szCs w:val="26"/>
        </w:rPr>
        <w:t>О разработке и утверждении административных регламентов предоставления муниципальных услуг администрацией Сосновского сельсовета Бековского района Пензенской области</w:t>
      </w:r>
      <w:r w:rsidR="001F74E5" w:rsidRPr="00F2423B">
        <w:rPr>
          <w:rFonts w:ascii="Times New Roman" w:hAnsi="Times New Roman"/>
          <w:sz w:val="26"/>
          <w:szCs w:val="26"/>
        </w:rPr>
        <w:t xml:space="preserve">», статьей 23 Устава </w:t>
      </w:r>
      <w:r w:rsidR="009E7590" w:rsidRPr="00F2423B">
        <w:rPr>
          <w:rFonts w:ascii="Times New Roman" w:hAnsi="Times New Roman"/>
          <w:sz w:val="26"/>
          <w:szCs w:val="26"/>
        </w:rPr>
        <w:t>Сосновского</w:t>
      </w:r>
      <w:r w:rsidR="001F74E5" w:rsidRPr="00F2423B">
        <w:rPr>
          <w:rFonts w:ascii="Times New Roman" w:hAnsi="Times New Roman"/>
          <w:sz w:val="26"/>
          <w:szCs w:val="26"/>
        </w:rPr>
        <w:t xml:space="preserve"> сельсовета Бековского района Пензенской области,</w:t>
      </w:r>
    </w:p>
    <w:p w:rsidR="001F74E5" w:rsidRPr="00F2423B" w:rsidRDefault="001F74E5" w:rsidP="00F2423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2423B">
        <w:rPr>
          <w:rFonts w:ascii="Times New Roman" w:hAnsi="Times New Roman"/>
          <w:color w:val="000000"/>
          <w:sz w:val="26"/>
          <w:szCs w:val="26"/>
        </w:rPr>
        <w:t> </w:t>
      </w:r>
    </w:p>
    <w:p w:rsidR="001F74E5" w:rsidRDefault="001F74E5" w:rsidP="00F2423B">
      <w:pPr>
        <w:spacing w:after="0" w:line="240" w:lineRule="auto"/>
        <w:ind w:firstLine="73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2423B">
        <w:rPr>
          <w:rFonts w:ascii="Times New Roman" w:hAnsi="Times New Roman"/>
          <w:color w:val="000000"/>
          <w:sz w:val="26"/>
          <w:szCs w:val="26"/>
        </w:rPr>
        <w:t xml:space="preserve">администрация </w:t>
      </w:r>
      <w:r w:rsidR="009E7590" w:rsidRPr="00F2423B">
        <w:rPr>
          <w:rFonts w:ascii="Times New Roman" w:hAnsi="Times New Roman"/>
          <w:color w:val="000000"/>
          <w:sz w:val="26"/>
          <w:szCs w:val="26"/>
        </w:rPr>
        <w:t>Сосновского</w:t>
      </w:r>
      <w:r w:rsidRPr="00F2423B">
        <w:rPr>
          <w:rFonts w:ascii="Times New Roman" w:hAnsi="Times New Roman"/>
          <w:color w:val="000000"/>
          <w:sz w:val="26"/>
          <w:szCs w:val="26"/>
        </w:rPr>
        <w:t xml:space="preserve"> сельсовета</w:t>
      </w:r>
      <w:r w:rsidRPr="00F2423B">
        <w:rPr>
          <w:rFonts w:ascii="Times New Roman" w:hAnsi="Times New Roman"/>
          <w:b/>
          <w:color w:val="000000"/>
          <w:sz w:val="26"/>
          <w:szCs w:val="26"/>
        </w:rPr>
        <w:t xml:space="preserve"> постановляет:</w:t>
      </w:r>
    </w:p>
    <w:p w:rsidR="002768FC" w:rsidRPr="00F2423B" w:rsidRDefault="002768FC" w:rsidP="00F2423B">
      <w:pPr>
        <w:spacing w:after="0" w:line="240" w:lineRule="auto"/>
        <w:ind w:firstLine="736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2423B" w:rsidRPr="00F2423B" w:rsidRDefault="00F2423B" w:rsidP="00F2423B">
      <w:pPr>
        <w:pStyle w:val="ConsPlusTitle"/>
        <w:ind w:firstLine="700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F2423B">
        <w:rPr>
          <w:rFonts w:ascii="Times New Roman" w:hAnsi="Times New Roman" w:cs="Times New Roman"/>
          <w:b w:val="0"/>
          <w:sz w:val="26"/>
          <w:szCs w:val="26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</w:t>
      </w:r>
      <w:r w:rsidRPr="00F2423B">
        <w:rPr>
          <w:rFonts w:ascii="Times New Roman" w:hAnsi="Times New Roman" w:cs="Times New Roman"/>
          <w:sz w:val="26"/>
          <w:szCs w:val="26"/>
        </w:rPr>
        <w:t xml:space="preserve"> </w:t>
      </w:r>
      <w:r w:rsidRPr="00F2423B">
        <w:rPr>
          <w:rFonts w:ascii="Times New Roman" w:hAnsi="Times New Roman" w:cs="Times New Roman"/>
          <w:b w:val="0"/>
          <w:position w:val="-2"/>
          <w:sz w:val="26"/>
          <w:szCs w:val="26"/>
        </w:rPr>
        <w:t>(далее – Административный регламент).</w:t>
      </w:r>
    </w:p>
    <w:p w:rsidR="00E263FF" w:rsidRPr="00E13192" w:rsidRDefault="00E263FF" w:rsidP="00E13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23B">
        <w:rPr>
          <w:rFonts w:ascii="Times New Roman" w:hAnsi="Times New Roman"/>
          <w:bCs/>
          <w:sz w:val="26"/>
          <w:szCs w:val="26"/>
        </w:rPr>
        <w:t xml:space="preserve">          2. Признать утратившим силу п</w:t>
      </w:r>
      <w:r w:rsidRPr="00F2423B">
        <w:rPr>
          <w:rFonts w:ascii="Times New Roman" w:hAnsi="Times New Roman"/>
          <w:sz w:val="26"/>
          <w:szCs w:val="26"/>
        </w:rPr>
        <w:t>остановление администрации Сосновского сельсовета Бековского района Пензенской области от 18.12.2019 № 139 «Об утверждении административного регламента предоставления муниципальной услуги «Признание садового дома жилым домом или жилого дома садовым домом».</w:t>
      </w:r>
    </w:p>
    <w:p w:rsidR="00F2423B" w:rsidRPr="00F2423B" w:rsidRDefault="00F2423B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F2423B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информационном бюллетене «Ведомости </w:t>
      </w:r>
      <w:r w:rsidR="00E13192">
        <w:rPr>
          <w:rFonts w:ascii="Times New Roman" w:hAnsi="Times New Roman"/>
          <w:sz w:val="26"/>
          <w:szCs w:val="26"/>
        </w:rPr>
        <w:t>Сосновского сельсовета</w:t>
      </w:r>
      <w:r w:rsidRPr="00F2423B">
        <w:rPr>
          <w:rFonts w:ascii="Times New Roman" w:hAnsi="Times New Roman"/>
          <w:sz w:val="26"/>
          <w:szCs w:val="26"/>
        </w:rPr>
        <w:t xml:space="preserve">» и на официальном сайте администрации </w:t>
      </w:r>
      <w:r w:rsidR="00E13192">
        <w:rPr>
          <w:rFonts w:ascii="Times New Roman" w:hAnsi="Times New Roman"/>
          <w:sz w:val="26"/>
          <w:szCs w:val="26"/>
        </w:rPr>
        <w:t>Сосновского сельсовета</w:t>
      </w:r>
      <w:r w:rsidRPr="00F2423B">
        <w:rPr>
          <w:rFonts w:ascii="Times New Roman" w:hAnsi="Times New Roman"/>
          <w:sz w:val="26"/>
          <w:szCs w:val="26"/>
        </w:rPr>
        <w:t xml:space="preserve"> Бековского района Пензенской области в информационно-телекоммуникационной сети «Интернет».</w:t>
      </w:r>
    </w:p>
    <w:p w:rsidR="00F2423B" w:rsidRPr="00F2423B" w:rsidRDefault="00F2423B" w:rsidP="00F2423B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F2423B">
        <w:rPr>
          <w:rFonts w:ascii="Times New Roman" w:hAnsi="Times New Roman"/>
          <w:sz w:val="26"/>
          <w:szCs w:val="26"/>
        </w:rPr>
        <w:lastRenderedPageBreak/>
        <w:t>4. Настоящее постановление вступает в силу после его официального опубликования, за исключением пункта 2.23 Административного регламента.</w:t>
      </w:r>
    </w:p>
    <w:p w:rsidR="00F2423B" w:rsidRPr="00F2423B" w:rsidRDefault="00F2423B" w:rsidP="00F2423B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F2423B">
        <w:rPr>
          <w:rFonts w:ascii="Times New Roman" w:hAnsi="Times New Roman"/>
          <w:sz w:val="26"/>
          <w:szCs w:val="26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A204D3" w:rsidRPr="00421803" w:rsidRDefault="00E263FF" w:rsidP="00A204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423B">
        <w:rPr>
          <w:rFonts w:ascii="Times New Roman" w:hAnsi="Times New Roman"/>
          <w:sz w:val="26"/>
          <w:szCs w:val="26"/>
        </w:rPr>
        <w:t>5</w:t>
      </w:r>
      <w:r w:rsidR="001F74E5" w:rsidRPr="00F2423B">
        <w:rPr>
          <w:rFonts w:ascii="Times New Roman" w:hAnsi="Times New Roman"/>
          <w:sz w:val="26"/>
          <w:szCs w:val="26"/>
        </w:rPr>
        <w:t xml:space="preserve">. </w:t>
      </w:r>
      <w:r w:rsidR="00A204D3" w:rsidRPr="00421803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A204D3">
        <w:rPr>
          <w:rFonts w:ascii="Times New Roman" w:hAnsi="Times New Roman"/>
          <w:sz w:val="26"/>
          <w:szCs w:val="26"/>
        </w:rPr>
        <w:t xml:space="preserve">и.о. </w:t>
      </w:r>
      <w:r w:rsidR="00A204D3" w:rsidRPr="00421803">
        <w:rPr>
          <w:rFonts w:ascii="Times New Roman" w:hAnsi="Times New Roman"/>
          <w:sz w:val="26"/>
          <w:szCs w:val="26"/>
        </w:rPr>
        <w:t>глав</w:t>
      </w:r>
      <w:r w:rsidR="00A204D3">
        <w:rPr>
          <w:rFonts w:ascii="Times New Roman" w:hAnsi="Times New Roman"/>
          <w:sz w:val="26"/>
          <w:szCs w:val="26"/>
        </w:rPr>
        <w:t>ы</w:t>
      </w:r>
      <w:r w:rsidR="00A204D3" w:rsidRPr="00421803">
        <w:rPr>
          <w:rFonts w:ascii="Times New Roman" w:hAnsi="Times New Roman"/>
          <w:sz w:val="26"/>
          <w:szCs w:val="26"/>
        </w:rPr>
        <w:t xml:space="preserve"> администрации Сосновского сельсовета </w:t>
      </w:r>
      <w:r w:rsidR="00A204D3">
        <w:rPr>
          <w:rFonts w:ascii="Times New Roman" w:hAnsi="Times New Roman"/>
          <w:sz w:val="26"/>
          <w:szCs w:val="26"/>
        </w:rPr>
        <w:t>Косареву С.С.</w:t>
      </w:r>
    </w:p>
    <w:p w:rsidR="00A204D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4D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4D3" w:rsidRPr="0042180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 w:rsidRPr="0042180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421803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A204D3" w:rsidRPr="0042180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803">
        <w:rPr>
          <w:rFonts w:ascii="Times New Roman" w:hAnsi="Times New Roman"/>
          <w:sz w:val="26"/>
          <w:szCs w:val="26"/>
        </w:rPr>
        <w:t xml:space="preserve">Сосновского сельсовета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С.С. Косарева</w:t>
      </w:r>
    </w:p>
    <w:p w:rsidR="00A204D3" w:rsidRPr="00421803" w:rsidRDefault="00A204D3" w:rsidP="00A204D3">
      <w:pPr>
        <w:pStyle w:val="af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1F74E5" w:rsidRPr="00F2423B" w:rsidRDefault="001F74E5" w:rsidP="00A204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74E5" w:rsidRPr="00F2423B" w:rsidRDefault="001F74E5" w:rsidP="00F2423B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1F74E5" w:rsidRPr="00F2423B" w:rsidRDefault="001F74E5" w:rsidP="00F2423B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1F74E5" w:rsidRPr="00F2423B" w:rsidRDefault="001F74E5" w:rsidP="00F2423B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1F74E5" w:rsidRPr="00F2423B" w:rsidRDefault="001F74E5" w:rsidP="00F2423B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7C5D99" w:rsidRDefault="007C5D99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7C5D99" w:rsidRDefault="007C5D99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Default="001F74E5" w:rsidP="001F74E5">
      <w:pPr>
        <w:pStyle w:val="af"/>
        <w:jc w:val="both"/>
        <w:rPr>
          <w:rFonts w:ascii="Times New Roman" w:hAnsi="Times New Roman"/>
          <w:sz w:val="27"/>
          <w:szCs w:val="27"/>
        </w:rPr>
      </w:pPr>
    </w:p>
    <w:p w:rsidR="001F74E5" w:rsidRPr="005A392F" w:rsidRDefault="001F74E5" w:rsidP="001F74E5">
      <w:pPr>
        <w:pStyle w:val="af"/>
        <w:jc w:val="right"/>
        <w:rPr>
          <w:rFonts w:ascii="Times New Roman" w:hAnsi="Times New Roman"/>
          <w:sz w:val="27"/>
          <w:szCs w:val="27"/>
        </w:rPr>
      </w:pPr>
      <w:bookmarkStart w:id="0" w:name="P31"/>
      <w:bookmarkEnd w:id="0"/>
      <w:r w:rsidRPr="005A392F">
        <w:rPr>
          <w:rFonts w:ascii="Times New Roman" w:hAnsi="Times New Roman"/>
          <w:sz w:val="27"/>
          <w:szCs w:val="27"/>
        </w:rPr>
        <w:lastRenderedPageBreak/>
        <w:t>Утвержден</w:t>
      </w:r>
    </w:p>
    <w:p w:rsidR="001F74E5" w:rsidRPr="005A392F" w:rsidRDefault="001F74E5" w:rsidP="001F74E5">
      <w:pPr>
        <w:pStyle w:val="af"/>
        <w:jc w:val="right"/>
        <w:rPr>
          <w:rFonts w:ascii="Times New Roman" w:hAnsi="Times New Roman"/>
          <w:sz w:val="27"/>
          <w:szCs w:val="27"/>
        </w:rPr>
      </w:pPr>
      <w:r w:rsidRPr="005A392F">
        <w:rPr>
          <w:rFonts w:ascii="Times New Roman" w:hAnsi="Times New Roman"/>
          <w:sz w:val="27"/>
          <w:szCs w:val="27"/>
        </w:rPr>
        <w:t xml:space="preserve">постановлением администрации </w:t>
      </w:r>
    </w:p>
    <w:p w:rsidR="001F74E5" w:rsidRPr="005A392F" w:rsidRDefault="009E7590" w:rsidP="001F74E5">
      <w:pPr>
        <w:pStyle w:val="af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Сосновского</w:t>
      </w:r>
      <w:r w:rsidR="001F74E5" w:rsidRPr="005A392F">
        <w:rPr>
          <w:rFonts w:ascii="Times New Roman" w:hAnsi="Times New Roman"/>
          <w:sz w:val="27"/>
          <w:szCs w:val="27"/>
        </w:rPr>
        <w:t xml:space="preserve"> сельсовета</w:t>
      </w:r>
    </w:p>
    <w:p w:rsidR="001F74E5" w:rsidRPr="005A392F" w:rsidRDefault="001F74E5" w:rsidP="001F74E5">
      <w:pPr>
        <w:pStyle w:val="af"/>
        <w:jc w:val="right"/>
        <w:rPr>
          <w:rFonts w:ascii="Times New Roman" w:hAnsi="Times New Roman"/>
          <w:sz w:val="27"/>
          <w:szCs w:val="27"/>
        </w:rPr>
      </w:pPr>
      <w:r w:rsidRPr="005A392F">
        <w:rPr>
          <w:rFonts w:ascii="Times New Roman" w:hAnsi="Times New Roman"/>
          <w:sz w:val="27"/>
          <w:szCs w:val="27"/>
        </w:rPr>
        <w:t xml:space="preserve">от </w:t>
      </w:r>
      <w:r w:rsidR="00236CD0">
        <w:rPr>
          <w:rFonts w:ascii="Times New Roman" w:hAnsi="Times New Roman"/>
          <w:sz w:val="27"/>
          <w:szCs w:val="27"/>
        </w:rPr>
        <w:t>08.06.2020</w:t>
      </w:r>
      <w:r w:rsidRPr="005A392F">
        <w:rPr>
          <w:rFonts w:ascii="Times New Roman" w:hAnsi="Times New Roman"/>
          <w:sz w:val="27"/>
          <w:szCs w:val="27"/>
        </w:rPr>
        <w:t xml:space="preserve"> № </w:t>
      </w:r>
      <w:r w:rsidR="00236CD0">
        <w:rPr>
          <w:rFonts w:ascii="Times New Roman" w:hAnsi="Times New Roman"/>
          <w:sz w:val="27"/>
          <w:szCs w:val="27"/>
        </w:rPr>
        <w:t>4</w:t>
      </w:r>
      <w:r w:rsidR="002768FC">
        <w:rPr>
          <w:rFonts w:ascii="Times New Roman" w:hAnsi="Times New Roman"/>
          <w:sz w:val="27"/>
          <w:szCs w:val="27"/>
        </w:rPr>
        <w:t>2</w:t>
      </w:r>
    </w:p>
    <w:p w:rsidR="001F74E5" w:rsidRPr="005A392F" w:rsidRDefault="001F74E5" w:rsidP="001F74E5">
      <w:pPr>
        <w:pStyle w:val="af"/>
        <w:jc w:val="right"/>
        <w:rPr>
          <w:rFonts w:ascii="Times New Roman" w:hAnsi="Times New Roman"/>
          <w:sz w:val="27"/>
          <w:szCs w:val="27"/>
        </w:rPr>
      </w:pPr>
    </w:p>
    <w:p w:rsidR="003C4C3E" w:rsidRPr="005A392F" w:rsidRDefault="003C4C3E" w:rsidP="001F74E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A392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Административный регламент</w:t>
      </w:r>
    </w:p>
    <w:p w:rsidR="003C4C3E" w:rsidRPr="005A392F" w:rsidRDefault="003C4C3E" w:rsidP="001F74E5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A392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предоставления муниципальной услуги «Признание садового дома жилым домом или жилого дома садовым домом»</w:t>
      </w:r>
    </w:p>
    <w:p w:rsidR="003C4C3E" w:rsidRPr="005A392F" w:rsidRDefault="003C4C3E" w:rsidP="001F74E5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eastAsia="Times New Roman"/>
          <w:sz w:val="27"/>
          <w:szCs w:val="27"/>
          <w:lang w:eastAsia="ru-RU"/>
        </w:rPr>
      </w:pPr>
    </w:p>
    <w:p w:rsidR="003C4C3E" w:rsidRPr="005A392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A392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I. Общие положения</w:t>
      </w:r>
    </w:p>
    <w:p w:rsidR="003C4C3E" w:rsidRPr="005A392F" w:rsidRDefault="003C4C3E" w:rsidP="00E13192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3C4C3E" w:rsidRPr="005A392F" w:rsidRDefault="003C4C3E" w:rsidP="00E13192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A392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Предмет регулирования</w:t>
      </w:r>
    </w:p>
    <w:p w:rsidR="003C4C3E" w:rsidRPr="00E13192" w:rsidRDefault="003C4C3E" w:rsidP="00E1319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E13192">
        <w:rPr>
          <w:rFonts w:ascii="Times New Roman" w:hAnsi="Times New Roman"/>
          <w:sz w:val="26"/>
          <w:szCs w:val="26"/>
        </w:rPr>
        <w:t xml:space="preserve"> </w:t>
      </w:r>
      <w:r w:rsidRPr="00E13192">
        <w:rPr>
          <w:rFonts w:ascii="Times New Roman" w:hAnsi="Times New Roman"/>
          <w:sz w:val="26"/>
          <w:szCs w:val="26"/>
          <w:lang w:eastAsia="ru-RU"/>
        </w:rPr>
        <w:t>порядок и стандарт предоставления муниципальной услуги осуществляемых администрацией Сосновского сельсовета Бековского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Круг заявителей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" w:name="P45"/>
      <w:bookmarkEnd w:id="1"/>
      <w:r w:rsidRPr="00E13192">
        <w:rPr>
          <w:rFonts w:ascii="Times New Roman" w:hAnsi="Times New Roman"/>
          <w:sz w:val="26"/>
          <w:szCs w:val="26"/>
          <w:lang w:eastAsia="ru-RU"/>
        </w:rPr>
        <w:t xml:space="preserve">1.2. Заявителями являются - собственники садового или жилого дома, расположенного на территории Сосновского сельсовета Бековского района Пензенской области (далее – заявители).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 xml:space="preserve">Требования к порядку информирования </w:t>
      </w: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о предоставлении муниципальной услуги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1.3.  Информирование заявителя о предоставлении муниципальной услуги осуществляется:</w:t>
      </w: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1.3.1. Лично;</w:t>
      </w: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1F74E5" w:rsidRPr="00E13192">
        <w:rPr>
          <w:rFonts w:ascii="Times New Roman" w:hAnsi="Times New Roman"/>
          <w:sz w:val="26"/>
          <w:szCs w:val="26"/>
        </w:rPr>
        <w:t>http://</w:t>
      </w:r>
      <w:r w:rsidR="00FB074B" w:rsidRPr="00E13192">
        <w:rPr>
          <w:rFonts w:ascii="Times New Roman" w:hAnsi="Times New Roman"/>
          <w:sz w:val="26"/>
          <w:szCs w:val="26"/>
          <w:lang w:val="en-US"/>
        </w:rPr>
        <w:t>sos</w:t>
      </w:r>
      <w:r w:rsidR="00FB074B" w:rsidRPr="00E13192">
        <w:rPr>
          <w:rFonts w:ascii="Times New Roman" w:hAnsi="Times New Roman"/>
          <w:sz w:val="26"/>
          <w:szCs w:val="26"/>
        </w:rPr>
        <w:t>novka</w:t>
      </w:r>
      <w:r w:rsidR="001F74E5" w:rsidRPr="00E13192">
        <w:rPr>
          <w:rFonts w:ascii="Times New Roman" w:hAnsi="Times New Roman"/>
          <w:sz w:val="26"/>
          <w:szCs w:val="26"/>
        </w:rPr>
        <w:t xml:space="preserve">.bekovo.pnzreg.ru </w:t>
      </w:r>
      <w:r w:rsidR="00BD23FF" w:rsidRPr="00E131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(далее – официальный</w:t>
      </w:r>
      <w:r w:rsidR="00BD23FF" w:rsidRPr="00E131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23FF" w:rsidRPr="00E131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сайт Администрации), в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федеральной государственной информационной системе «Единый портал государственных и муниципальных услуг (функций)» </w:t>
      </w:r>
      <w:r w:rsidRPr="00E13192">
        <w:rPr>
          <w:rFonts w:ascii="Times New Roman" w:hAnsi="Times New Roman"/>
          <w:color w:val="000000"/>
          <w:sz w:val="26"/>
          <w:szCs w:val="26"/>
        </w:rPr>
        <w:t>(</w:t>
      </w:r>
      <w:hyperlink r:id="rId9" w:history="1">
        <w:r w:rsidRPr="00E13192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E13192">
          <w:rPr>
            <w:rFonts w:ascii="Times New Roman" w:hAnsi="Times New Roman"/>
            <w:sz w:val="26"/>
            <w:szCs w:val="26"/>
          </w:rPr>
          <w:t>.</w:t>
        </w:r>
        <w:r w:rsidRPr="00E13192">
          <w:rPr>
            <w:rFonts w:ascii="Times New Roman" w:hAnsi="Times New Roman"/>
            <w:sz w:val="26"/>
            <w:szCs w:val="26"/>
            <w:lang w:val="en-US"/>
          </w:rPr>
          <w:t>gosuslugi</w:t>
        </w:r>
        <w:r w:rsidRPr="00E13192">
          <w:rPr>
            <w:rFonts w:ascii="Times New Roman" w:hAnsi="Times New Roman"/>
            <w:sz w:val="26"/>
            <w:szCs w:val="26"/>
          </w:rPr>
          <w:t>.</w:t>
        </w:r>
        <w:r w:rsidRPr="00E13192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E13192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E13192">
        <w:rPr>
          <w:rFonts w:ascii="Times New Roman" w:hAnsi="Times New Roman"/>
          <w:color w:val="000000"/>
          <w:sz w:val="26"/>
          <w:szCs w:val="26"/>
        </w:rPr>
        <w:t>(</w:t>
      </w:r>
      <w:r w:rsidRPr="00E13192">
        <w:rPr>
          <w:rFonts w:ascii="Times New Roman" w:hAnsi="Times New Roman"/>
          <w:color w:val="000000"/>
          <w:sz w:val="26"/>
          <w:szCs w:val="26"/>
          <w:lang w:val="en-US"/>
        </w:rPr>
        <w:t>gosuslugi</w:t>
      </w:r>
      <w:r w:rsidRPr="00E13192">
        <w:rPr>
          <w:rFonts w:ascii="Times New Roman" w:hAnsi="Times New Roman"/>
          <w:color w:val="000000"/>
          <w:sz w:val="26"/>
          <w:szCs w:val="26"/>
        </w:rPr>
        <w:t>.</w:t>
      </w:r>
      <w:r w:rsidRPr="00E13192">
        <w:rPr>
          <w:rFonts w:ascii="Times New Roman" w:hAnsi="Times New Roman"/>
          <w:color w:val="000000"/>
          <w:sz w:val="26"/>
          <w:szCs w:val="26"/>
          <w:lang w:val="en-US"/>
        </w:rPr>
        <w:t>pnzreg</w:t>
      </w:r>
      <w:r w:rsidRPr="00E13192">
        <w:rPr>
          <w:rFonts w:ascii="Times New Roman" w:hAnsi="Times New Roman"/>
          <w:color w:val="000000"/>
          <w:sz w:val="26"/>
          <w:szCs w:val="26"/>
        </w:rPr>
        <w:t>.</w:t>
      </w:r>
      <w:r w:rsidRPr="00E13192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r w:rsidRPr="00E13192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(далее - Региональный портал);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3192" w:rsidRPr="00E13192" w:rsidRDefault="00E13192" w:rsidP="00E13192">
      <w:pPr>
        <w:tabs>
          <w:tab w:val="left" w:pos="720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а) при личном обращении заявителя;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б) по письменным обращениям (в том числе по электронной почте).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Ответ на обращение направляется почтой в адрес заявителя в срок, не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в) по телефону.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13192" w:rsidRPr="00E13192" w:rsidRDefault="00E13192" w:rsidP="00E13192">
      <w:pPr>
        <w:tabs>
          <w:tab w:val="left" w:pos="967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13192" w:rsidRPr="00E13192" w:rsidRDefault="00E13192" w:rsidP="00E13192">
      <w:pPr>
        <w:tabs>
          <w:tab w:val="left" w:pos="967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13192" w:rsidRPr="00E13192" w:rsidRDefault="00E13192" w:rsidP="00E13192">
      <w:pPr>
        <w:tabs>
          <w:tab w:val="left" w:pos="967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д)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4) срок предоставления муниципальной услуги;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Сосновского сельсовета Бековского района Пензенской области;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11)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Административного регламента.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1.7. Информация по вопросам предоставления муниципальной услуги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предоставляется заявителю бесплатно.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персональных данных.</w:t>
      </w:r>
    </w:p>
    <w:p w:rsidR="00E13192" w:rsidRPr="00E13192" w:rsidRDefault="00E13192" w:rsidP="00E13192">
      <w:pPr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Результат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решение о признании садового дома жилым домом или жилого дома садовым домом;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Срок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 xml:space="preserve"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 раздела 2 Административного регламента. 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 w:rsidRPr="00E13192">
        <w:rPr>
          <w:rFonts w:ascii="Times New Roman" w:hAnsi="Times New Roman"/>
          <w:color w:val="000000"/>
          <w:sz w:val="26"/>
          <w:szCs w:val="26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E13192">
        <w:rPr>
          <w:rFonts w:ascii="Times New Roman" w:hAnsi="Times New Roman"/>
          <w:sz w:val="26"/>
          <w:szCs w:val="26"/>
        </w:rPr>
        <w:t xml:space="preserve">размещается на </w:t>
      </w:r>
      <w:r w:rsidRPr="00E13192">
        <w:rPr>
          <w:rFonts w:ascii="Times New Roman" w:hAnsi="Times New Roman"/>
          <w:sz w:val="26"/>
          <w:szCs w:val="26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</w:rPr>
        <w:t xml:space="preserve">Специалисты Администрации, обеспечивают размещение и актуализацию </w:t>
      </w:r>
      <w:r w:rsidRPr="00E13192">
        <w:rPr>
          <w:rFonts w:ascii="Times New Roman" w:hAnsi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</w:t>
      </w:r>
      <w:r w:rsidRPr="00E13192">
        <w:rPr>
          <w:rFonts w:ascii="Times New Roman" w:hAnsi="Times New Roman"/>
          <w:sz w:val="26"/>
          <w:szCs w:val="26"/>
        </w:rPr>
        <w:t xml:space="preserve"> </w:t>
      </w:r>
      <w:r w:rsidRPr="00E13192">
        <w:rPr>
          <w:rFonts w:ascii="Times New Roman" w:hAnsi="Times New Roman"/>
          <w:sz w:val="26"/>
          <w:szCs w:val="26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Специалисты МФЦ </w:t>
      </w:r>
      <w:r w:rsidRPr="00E13192">
        <w:rPr>
          <w:rFonts w:ascii="Times New Roman" w:hAnsi="Times New Roman"/>
          <w:sz w:val="26"/>
          <w:szCs w:val="26"/>
        </w:rPr>
        <w:t xml:space="preserve">обеспечивают размещение и актуализацию </w:t>
      </w:r>
      <w:r w:rsidRPr="00E13192">
        <w:rPr>
          <w:rFonts w:ascii="Times New Roman" w:hAnsi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" w:name="P164"/>
      <w:bookmarkEnd w:id="2"/>
      <w:r w:rsidRPr="00E13192">
        <w:rPr>
          <w:rFonts w:ascii="Times New Roman" w:hAnsi="Times New Roman"/>
          <w:sz w:val="26"/>
          <w:szCs w:val="26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Pr="00E13192">
        <w:rPr>
          <w:rFonts w:ascii="Times New Roman" w:hAnsi="Times New Roman"/>
          <w:sz w:val="26"/>
          <w:szCs w:val="26"/>
        </w:rPr>
        <w:t xml:space="preserve"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</w:t>
      </w:r>
      <w:r w:rsidRPr="00E13192">
        <w:rPr>
          <w:rFonts w:ascii="Times New Roman" w:hAnsi="Times New Roman"/>
          <w:sz w:val="26"/>
          <w:szCs w:val="26"/>
        </w:rPr>
        <w:lastRenderedPageBreak/>
        <w:t>вручении, электронная почта, получение лично в МФЦ, получение лично в Администрации);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1) лично </w:t>
      </w:r>
      <w:r w:rsidRPr="00E13192">
        <w:rPr>
          <w:rFonts w:ascii="Times New Roman" w:hAnsi="Times New Roman"/>
          <w:sz w:val="26"/>
          <w:szCs w:val="26"/>
        </w:rPr>
        <w:t xml:space="preserve">на бумажном носителе </w:t>
      </w:r>
      <w:r w:rsidRPr="00E13192">
        <w:rPr>
          <w:rFonts w:ascii="Times New Roman" w:hAnsi="Times New Roman"/>
          <w:sz w:val="26"/>
          <w:szCs w:val="26"/>
          <w:lang w:eastAsia="ru-RU"/>
        </w:rPr>
        <w:t>по местонахождению Администрации;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2) посредством почтовой связи по местонахождению Администрации;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P190"/>
      <w:bookmarkEnd w:id="3"/>
      <w:r w:rsidRPr="00E13192">
        <w:rPr>
          <w:rFonts w:ascii="Times New Roman" w:hAnsi="Times New Roman"/>
          <w:sz w:val="26"/>
          <w:szCs w:val="26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2.8. Основания для приостановления предоставления муниципальной услуги не предусмотрены.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bookmarkStart w:id="4" w:name="Par0"/>
      <w:bookmarkEnd w:id="4"/>
      <w:r w:rsidRPr="00E13192">
        <w:rPr>
          <w:rFonts w:ascii="Times New Roman" w:hAnsi="Times New Roman"/>
          <w:sz w:val="26"/>
          <w:szCs w:val="26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0" w:history="1">
        <w:r w:rsidRPr="00E13192">
          <w:rPr>
            <w:rFonts w:ascii="Times New Roman" w:hAnsi="Times New Roman"/>
            <w:sz w:val="26"/>
            <w:szCs w:val="26"/>
          </w:rPr>
          <w:t>подпунктом 2 пункта 2.6</w:t>
        </w:r>
      </w:hyperlink>
      <w:r w:rsidRPr="00E13192">
        <w:rPr>
          <w:rFonts w:ascii="Times New Roman" w:hAnsi="Times New Roman"/>
          <w:sz w:val="26"/>
          <w:szCs w:val="26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1" w:history="1">
        <w:r w:rsidRPr="00E13192">
          <w:rPr>
            <w:rFonts w:ascii="Times New Roman" w:hAnsi="Times New Roman"/>
            <w:sz w:val="26"/>
            <w:szCs w:val="26"/>
          </w:rPr>
          <w:t>подпунктом 2 пункта 2.6</w:t>
        </w:r>
      </w:hyperlink>
      <w:r w:rsidRPr="00E13192">
        <w:rPr>
          <w:rFonts w:ascii="Times New Roman" w:hAnsi="Times New Roman"/>
          <w:sz w:val="26"/>
          <w:szCs w:val="26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5" w:name="P196"/>
      <w:bookmarkEnd w:id="5"/>
      <w:r w:rsidRPr="00E13192">
        <w:rPr>
          <w:rFonts w:ascii="Times New Roman" w:hAnsi="Times New Roman"/>
          <w:b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2.10. Муниципальная услуга предоставляется бесплатно.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  <w:bookmarkStart w:id="6" w:name="_GoBack"/>
      <w:bookmarkEnd w:id="6"/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номера кабинета;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текст административного регламента;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краткое описание порядка предоставления муниципальной услуги;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перечень документов, необходимых для предоставления муниципальной услуги;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образцы заявлений;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справочная информация.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</w:t>
      </w: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2.25. Показатели доступности и качества предоставления муниципальной услуги.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2.25.1. Показателями доступности предоставления муниципальной услуги являются: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очередей при приеме и выдаче документов заявителям (их представителям);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13192" w:rsidRPr="00E13192" w:rsidRDefault="00E13192" w:rsidP="00E131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3192" w:rsidRPr="00E13192" w:rsidRDefault="00E13192" w:rsidP="00E131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3192">
        <w:rPr>
          <w:rFonts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13192" w:rsidRPr="00E13192" w:rsidRDefault="00E13192" w:rsidP="00E131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13192" w:rsidRPr="00E13192" w:rsidRDefault="00E13192" w:rsidP="00E13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III. С</w:t>
      </w:r>
      <w:r w:rsidRPr="00E13192">
        <w:rPr>
          <w:rFonts w:ascii="Times New Roman" w:hAnsi="Times New Roman"/>
          <w:b/>
          <w:bCs/>
          <w:sz w:val="26"/>
          <w:szCs w:val="26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E13192">
        <w:rPr>
          <w:rFonts w:ascii="Times New Roman" w:hAnsi="Times New Roman"/>
          <w:b/>
          <w:bCs/>
          <w:sz w:val="26"/>
          <w:szCs w:val="26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13192" w:rsidRPr="00E13192" w:rsidRDefault="00E13192" w:rsidP="00E13192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3.1.1. Прием и регистрация заявления и документов для получения муниципальной услуги;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E13192" w:rsidRPr="00E13192" w:rsidRDefault="00E13192" w:rsidP="00E13192">
      <w:pPr>
        <w:tabs>
          <w:tab w:val="left" w:pos="741"/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Прием и регистрация заявления и документов для получения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E13192">
        <w:rPr>
          <w:rFonts w:ascii="Times New Roman" w:hAnsi="Times New Roman"/>
          <w:sz w:val="26"/>
          <w:szCs w:val="26"/>
        </w:rPr>
        <w:t xml:space="preserve">(представителя заявителя) </w:t>
      </w:r>
      <w:r w:rsidRPr="00E13192">
        <w:rPr>
          <w:rFonts w:ascii="Times New Roman" w:hAnsi="Times New Roman"/>
          <w:sz w:val="26"/>
          <w:szCs w:val="26"/>
          <w:lang w:eastAsia="ru-RU"/>
        </w:rPr>
        <w:t>с заявлением для предоставления муниципальной услуги по форме согласно приложению к Административному регламенту в Администрацию, МФЦ.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3.3. При представлении заявителем заявления и документов, 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правильность заполнения заявления;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комплектность документов, прилагаемых к заявлению.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E13192" w:rsidRPr="00E13192" w:rsidRDefault="00E13192" w:rsidP="00E1319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Cs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2" w:anchor="P657" w:history="1">
        <w:r w:rsidRPr="00E13192">
          <w:rPr>
            <w:rFonts w:ascii="Times New Roman" w:hAnsi="Times New Roman"/>
            <w:sz w:val="26"/>
            <w:szCs w:val="26"/>
            <w:lang w:eastAsia="ru-RU"/>
          </w:rPr>
          <w:t>расписка</w:t>
        </w:r>
      </w:hyperlink>
      <w:r w:rsidRPr="00E13192">
        <w:rPr>
          <w:rFonts w:ascii="Times New Roman" w:hAnsi="Times New Roman"/>
          <w:sz w:val="26"/>
          <w:szCs w:val="26"/>
          <w:lang w:eastAsia="ru-RU"/>
        </w:rPr>
        <w:t xml:space="preserve"> в получении документов, </w:t>
      </w:r>
      <w:r w:rsidRPr="00E13192">
        <w:rPr>
          <w:rFonts w:ascii="Times New Roman" w:hAnsi="Times New Roman"/>
          <w:bCs/>
          <w:color w:val="000000"/>
          <w:sz w:val="26"/>
          <w:szCs w:val="26"/>
        </w:rPr>
        <w:t xml:space="preserve">с указанием их перечня и даты получения, в день предоставления данных документов. 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полноты и достоверности сведений, содержащихся в представленных документах;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</w:t>
      </w: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подключаемых к ней региональных систем межведомственного электронного взаимодействия.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E13192">
        <w:rPr>
          <w:rFonts w:ascii="Times New Roman" w:hAnsi="Times New Roman"/>
          <w:color w:val="FFC000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Административного регламента</w:t>
      </w:r>
      <w:r w:rsidRPr="00E131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Pr="00E131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3.19. В случае представления заявителем документов, указанных в подпункте 2 пункта 2.6</w:t>
      </w:r>
      <w:r w:rsidRPr="00E13192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sz w:val="26"/>
          <w:szCs w:val="26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Ответственный исполнитель направляет решение о признании садового дома жилым домом или жилого дома садовым домом либо решение об отказе в </w:t>
      </w: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признании садового дома жилым домом или жилого дома садовым домом на подпись главе Администрации.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3.21. Результатом выполнения административной процедуры является принятие </w:t>
      </w:r>
      <w:bookmarkStart w:id="8" w:name="_Hlk34384483"/>
      <w:r w:rsidRPr="00E13192">
        <w:rPr>
          <w:rFonts w:ascii="Times New Roman" w:hAnsi="Times New Roman"/>
          <w:sz w:val="26"/>
          <w:szCs w:val="26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8"/>
      <w:r w:rsidRPr="00E13192">
        <w:rPr>
          <w:rFonts w:ascii="Times New Roman" w:hAnsi="Times New Roman"/>
          <w:sz w:val="26"/>
          <w:szCs w:val="26"/>
          <w:lang w:eastAsia="ru-RU"/>
        </w:rPr>
        <w:t xml:space="preserve"> и подписание его главой Администрации.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1080"/>
          <w:tab w:val="left" w:pos="9921"/>
        </w:tabs>
        <w:autoSpaceDE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E13192" w:rsidRPr="00E13192" w:rsidRDefault="00E13192" w:rsidP="00E13192">
      <w:pPr>
        <w:tabs>
          <w:tab w:val="left" w:pos="1080"/>
          <w:tab w:val="left" w:pos="9921"/>
        </w:tabs>
        <w:autoSpaceDE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E13192" w:rsidRPr="00E13192" w:rsidRDefault="00E13192" w:rsidP="00E13192">
      <w:pPr>
        <w:tabs>
          <w:tab w:val="left" w:pos="9921"/>
        </w:tabs>
        <w:autoSpaceDE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 w:rsidRPr="00E13192">
        <w:rPr>
          <w:rFonts w:ascii="Times New Roman" w:hAnsi="Times New Roman"/>
          <w:color w:val="000000"/>
          <w:sz w:val="26"/>
          <w:szCs w:val="26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E13192" w:rsidRPr="00E13192" w:rsidRDefault="00E13192" w:rsidP="00E13192">
      <w:pPr>
        <w:tabs>
          <w:tab w:val="left" w:pos="9921"/>
        </w:tabs>
        <w:autoSpaceDE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3192">
        <w:rPr>
          <w:rFonts w:ascii="Times New Roman" w:hAnsi="Times New Roman"/>
          <w:b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lastRenderedPageBreak/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3.29. При обращении об исправлении технической ошибки заявитель представляет: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- заявление об исправлении технической ошибки;</w:t>
      </w:r>
    </w:p>
    <w:p w:rsidR="00E13192" w:rsidRPr="00E13192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E13192">
        <w:rPr>
          <w:rFonts w:ascii="Times New Roman" w:hAnsi="Times New Roman"/>
          <w:color w:val="000000"/>
          <w:sz w:val="26"/>
          <w:szCs w:val="26"/>
        </w:rPr>
        <w:t>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</w:t>
      </w:r>
      <w:r w:rsidRPr="00E13192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E13192" w:rsidRPr="00E13192" w:rsidRDefault="00E13192" w:rsidP="00E13192">
      <w:pPr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3.37. В случае если муниципальная услуга оказывается на базе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, специалист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>: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>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проверяет комплектность представленных заявителем документов;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3.38. Передача документов заявителя из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E13192">
          <w:rPr>
            <w:rFonts w:ascii="Times New Roman" w:hAnsi="Times New Roman"/>
            <w:sz w:val="26"/>
            <w:szCs w:val="26"/>
            <w:lang w:eastAsia="ru-RU"/>
          </w:rPr>
          <w:t>пункте 2.6.</w:t>
        </w:r>
      </w:hyperlink>
      <w:r w:rsidRPr="00E13192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регламента.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3.39. Передача документов заявителя из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E13192">
        <w:rPr>
          <w:rFonts w:ascii="Times New Roman" w:hAnsi="Times New Roman"/>
          <w:sz w:val="26"/>
          <w:szCs w:val="26"/>
        </w:rPr>
        <w:t>Администрацию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3.40. В срок получения результата специалист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E13192">
        <w:rPr>
          <w:rFonts w:ascii="Times New Roman" w:hAnsi="Times New Roman"/>
          <w:i/>
          <w:sz w:val="26"/>
          <w:szCs w:val="26"/>
        </w:rPr>
        <w:t xml:space="preserve"> </w:t>
      </w:r>
      <w:r w:rsidRPr="00E13192">
        <w:rPr>
          <w:rFonts w:ascii="Times New Roman" w:hAnsi="Times New Roman"/>
          <w:sz w:val="26"/>
          <w:szCs w:val="26"/>
        </w:rPr>
        <w:t>Администрации</w:t>
      </w:r>
      <w:r w:rsidRPr="00E13192">
        <w:rPr>
          <w:rFonts w:ascii="Times New Roman" w:hAnsi="Times New Roman"/>
          <w:i/>
          <w:sz w:val="26"/>
          <w:szCs w:val="26"/>
        </w:rPr>
        <w:t xml:space="preserve"> 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решение </w:t>
      </w:r>
      <w:r w:rsidRPr="00E13192">
        <w:rPr>
          <w:rFonts w:ascii="Times New Roman" w:hAnsi="Times New Roman"/>
          <w:sz w:val="26"/>
          <w:szCs w:val="26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E13192">
        <w:rPr>
          <w:rFonts w:ascii="Times New Roman" w:hAnsi="Times New Roman"/>
          <w:sz w:val="26"/>
          <w:szCs w:val="26"/>
          <w:lang w:eastAsia="ru-RU"/>
        </w:rPr>
        <w:t>, под подпись.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3.41. Полученные специалистом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13192">
        <w:rPr>
          <w:rFonts w:ascii="Times New Roman" w:hAnsi="Times New Roman"/>
          <w:sz w:val="26"/>
          <w:szCs w:val="26"/>
        </w:rPr>
        <w:t>документы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регистрируются в установленном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порядке.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3.42. Специалисты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3.43. Заявитель получает решение </w:t>
      </w:r>
      <w:r w:rsidRPr="00E13192">
        <w:rPr>
          <w:rFonts w:ascii="Times New Roman" w:hAnsi="Times New Roman"/>
          <w:sz w:val="26"/>
          <w:szCs w:val="26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лично, обратившись в </w:t>
      </w:r>
      <w:r w:rsidRPr="00E13192">
        <w:rPr>
          <w:rFonts w:ascii="Times New Roman" w:hAnsi="Times New Roman"/>
          <w:sz w:val="26"/>
          <w:szCs w:val="26"/>
        </w:rPr>
        <w:t>МФЦ</w:t>
      </w:r>
      <w:r w:rsidRPr="00E13192">
        <w:rPr>
          <w:rFonts w:ascii="Times New Roman" w:hAnsi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E13192" w:rsidRPr="00E13192" w:rsidRDefault="00E13192" w:rsidP="00E1319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bCs/>
          <w:sz w:val="26"/>
          <w:szCs w:val="26"/>
          <w:lang w:eastAsia="ru-RU"/>
        </w:rPr>
        <w:t>IV. Формы контроля за исполнением административного регламента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E13192">
        <w:rPr>
          <w:rFonts w:ascii="Times New Roman" w:hAnsi="Times New Roman"/>
          <w:bCs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3192" w:rsidRPr="00027E9C" w:rsidRDefault="00E13192" w:rsidP="00E1319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/>
          <w:color w:val="000000"/>
        </w:rPr>
      </w:pPr>
      <w:r w:rsidRPr="00027E9C">
        <w:rPr>
          <w:rStyle w:val="40"/>
          <w:rFonts w:ascii="Times New Roman" w:hAnsi="Times New Roman"/>
          <w:b/>
          <w:bCs/>
          <w:color w:val="000000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E13192" w:rsidRPr="00027E9C" w:rsidRDefault="00E13192" w:rsidP="00E1319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/>
          <w:color w:val="000000"/>
        </w:rPr>
      </w:pPr>
      <w:r w:rsidRPr="00027E9C">
        <w:rPr>
          <w:rStyle w:val="40"/>
          <w:rFonts w:ascii="Times New Roman" w:hAnsi="Times New Roman"/>
          <w:b/>
          <w:bCs/>
          <w:color w:val="000000"/>
        </w:rPr>
        <w:t>а также их должностных лиц, муниципальных служащих,</w:t>
      </w:r>
      <w:r w:rsidRPr="00027E9C">
        <w:rPr>
          <w:rFonts w:ascii="Times New Roman" w:hAnsi="Times New Roman"/>
          <w:b w:val="0"/>
        </w:rPr>
        <w:t xml:space="preserve"> </w:t>
      </w:r>
      <w:r w:rsidRPr="00027E9C">
        <w:rPr>
          <w:rStyle w:val="40"/>
          <w:rFonts w:ascii="Times New Roman" w:hAnsi="Times New Roman"/>
          <w:b/>
          <w:bCs/>
          <w:color w:val="000000"/>
        </w:rPr>
        <w:t>работников</w:t>
      </w:r>
    </w:p>
    <w:p w:rsidR="00E13192" w:rsidRPr="00E13192" w:rsidRDefault="00E13192" w:rsidP="00E1319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E13192">
        <w:rPr>
          <w:rFonts w:ascii="Times New Roman" w:hAnsi="Times New Roman"/>
          <w:b/>
          <w:sz w:val="26"/>
          <w:szCs w:val="26"/>
          <w:lang w:eastAsia="ru-RU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13192">
        <w:rPr>
          <w:rFonts w:ascii="Times New Roman" w:hAnsi="Times New Roman"/>
          <w:b/>
          <w:sz w:val="26"/>
          <w:szCs w:val="26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ФЗ № 210-ФЗ;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13192" w:rsidRPr="00E13192" w:rsidRDefault="00E13192" w:rsidP="00E13192">
      <w:pPr>
        <w:spacing w:after="0" w:line="240" w:lineRule="auto"/>
        <w:ind w:firstLine="700"/>
        <w:jc w:val="both"/>
        <w:rPr>
          <w:rFonts w:ascii="Times New Roman" w:hAnsi="Times New Roman"/>
          <w:position w:val="-2"/>
          <w:sz w:val="26"/>
          <w:szCs w:val="26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- постановление Администрации </w:t>
      </w:r>
      <w:r w:rsidRPr="00E13192">
        <w:rPr>
          <w:rFonts w:ascii="Times New Roman" w:hAnsi="Times New Roman"/>
          <w:position w:val="-2"/>
          <w:sz w:val="26"/>
          <w:szCs w:val="26"/>
        </w:rPr>
        <w:t xml:space="preserve">от 23.11.2018 № </w:t>
      </w:r>
      <w:r w:rsidR="00EA48E8">
        <w:rPr>
          <w:rFonts w:ascii="Times New Roman" w:hAnsi="Times New Roman"/>
          <w:position w:val="-2"/>
          <w:sz w:val="26"/>
          <w:szCs w:val="26"/>
        </w:rPr>
        <w:t>93</w:t>
      </w:r>
      <w:r w:rsidRPr="00E13192">
        <w:rPr>
          <w:rFonts w:ascii="Times New Roman" w:hAnsi="Times New Roman"/>
          <w:position w:val="-2"/>
          <w:sz w:val="26"/>
          <w:szCs w:val="26"/>
        </w:rPr>
        <w:t xml:space="preserve"> «</w:t>
      </w:r>
      <w:r w:rsidRPr="00E13192">
        <w:rPr>
          <w:rFonts w:ascii="Times New Roman" w:hAnsi="Times New Roman"/>
          <w:sz w:val="26"/>
          <w:szCs w:val="26"/>
        </w:rPr>
        <w:t>Об утверждении Порядка подачи и рассмотрения жалоб на решения и действия (бездействие) администрации Сосновского сельсовета Бековского района Пензенской области, должностных лиц, муниципальных служащих администрации Сосновского сельсовета Бековского района Пензенской области при предоставлении муниципальных услуг</w:t>
      </w:r>
      <w:r w:rsidRPr="00E13192">
        <w:rPr>
          <w:rFonts w:ascii="Times New Roman" w:hAnsi="Times New Roman"/>
          <w:position w:val="-2"/>
          <w:sz w:val="26"/>
          <w:szCs w:val="26"/>
        </w:rPr>
        <w:t>».</w:t>
      </w:r>
    </w:p>
    <w:p w:rsidR="00E85E6D" w:rsidRDefault="00E13192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85E6D" w:rsidRDefault="00E85E6D" w:rsidP="00214FAA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13192" w:rsidRPr="00E13192" w:rsidRDefault="00E13192" w:rsidP="00E85E6D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предоставления муниципальной услуги 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«Признание садового дома жилым домом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 и жилого дома садовым домом»</w:t>
      </w:r>
    </w:p>
    <w:p w:rsidR="00E13192" w:rsidRPr="00E13192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bookmarkStart w:id="9" w:name="P461"/>
      <w:bookmarkEnd w:id="9"/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Сосновского сельсовета Бековского 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района Пензенской области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зарегистрированного(-ой)  по адресу: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             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или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кем и когда выдан: 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E13192" w:rsidRPr="00E85E6D" w:rsidRDefault="00E13192" w:rsidP="00E13192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E13192" w:rsidRPr="00E85E6D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E13192" w:rsidRPr="00E85E6D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0" w:name="P715"/>
      <w:bookmarkEnd w:id="10"/>
      <w:r w:rsidRPr="00E85E6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E13192" w:rsidRPr="00E85E6D" w:rsidRDefault="00E13192" w:rsidP="00E13192">
      <w:pPr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3192" w:rsidRPr="00E85E6D" w:rsidRDefault="00E13192" w:rsidP="00E13192">
      <w:pPr>
        <w:keepNext/>
        <w:tabs>
          <w:tab w:val="num" w:pos="0"/>
          <w:tab w:val="left" w:pos="9921"/>
        </w:tabs>
        <w:spacing w:after="0" w:line="240" w:lineRule="auto"/>
        <w:ind w:firstLine="70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(ненужное зачеркнуть)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70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E13192" w:rsidRPr="00E85E6D" w:rsidRDefault="00E13192" w:rsidP="00E13192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E13192" w:rsidRPr="00E85E6D" w:rsidRDefault="00E13192" w:rsidP="00E13192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E13192" w:rsidRPr="00E85E6D" w:rsidRDefault="00E13192" w:rsidP="00E13192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E13192" w:rsidRPr="00E85E6D" w:rsidRDefault="00E13192" w:rsidP="00E13192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70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(подпись)</w:t>
      </w:r>
    </w:p>
    <w:p w:rsidR="00E13192" w:rsidRPr="00E85E6D" w:rsidRDefault="00E13192" w:rsidP="00E13192">
      <w:pPr>
        <w:tabs>
          <w:tab w:val="left" w:pos="992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Дата      «_____» _______________ 20_____ г</w:t>
      </w:r>
      <w:r w:rsidR="00E85E6D">
        <w:rPr>
          <w:rFonts w:ascii="Times New Roman" w:hAnsi="Times New Roman"/>
          <w:sz w:val="24"/>
          <w:szCs w:val="24"/>
          <w:lang w:eastAsia="ru-RU"/>
        </w:rPr>
        <w:t>.</w:t>
      </w:r>
    </w:p>
    <w:sectPr w:rsidR="00E13192" w:rsidRPr="00E85E6D" w:rsidSect="00E85E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0FE" w:rsidRDefault="001420FE" w:rsidP="003C4C3E">
      <w:pPr>
        <w:spacing w:after="0" w:line="240" w:lineRule="auto"/>
      </w:pPr>
      <w:r>
        <w:separator/>
      </w:r>
    </w:p>
  </w:endnote>
  <w:endnote w:type="continuationSeparator" w:id="1">
    <w:p w:rsidR="001420FE" w:rsidRDefault="001420FE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0FE" w:rsidRDefault="001420FE" w:rsidP="003C4C3E">
      <w:pPr>
        <w:spacing w:after="0" w:line="240" w:lineRule="auto"/>
      </w:pPr>
      <w:r>
        <w:separator/>
      </w:r>
    </w:p>
  </w:footnote>
  <w:footnote w:type="continuationSeparator" w:id="1">
    <w:p w:rsidR="001420FE" w:rsidRDefault="001420FE" w:rsidP="003C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Pr="00B85CA0" w:rsidRDefault="00E97C40">
    <w:pPr>
      <w:pStyle w:val="ad"/>
      <w:jc w:val="center"/>
      <w:rPr>
        <w:rFonts w:ascii="Times New Roman" w:hAnsi="Times New Roman"/>
      </w:rPr>
    </w:pPr>
    <w:r w:rsidRPr="00B85CA0">
      <w:rPr>
        <w:rFonts w:ascii="Times New Roman" w:hAnsi="Times New Roman"/>
      </w:rPr>
      <w:fldChar w:fldCharType="begin"/>
    </w:r>
    <w:r w:rsidR="00B85CA0" w:rsidRPr="00B85CA0">
      <w:rPr>
        <w:rFonts w:ascii="Times New Roman" w:hAnsi="Times New Roman"/>
      </w:rPr>
      <w:instrText xml:space="preserve"> PAGE   \* MERGEFORMAT </w:instrText>
    </w:r>
    <w:r w:rsidRPr="00B85CA0">
      <w:rPr>
        <w:rFonts w:ascii="Times New Roman" w:hAnsi="Times New Roman"/>
      </w:rPr>
      <w:fldChar w:fldCharType="separate"/>
    </w:r>
    <w:r w:rsidR="007C5D99">
      <w:rPr>
        <w:rFonts w:ascii="Times New Roman" w:hAnsi="Times New Roman"/>
        <w:noProof/>
      </w:rPr>
      <w:t>21</w:t>
    </w:r>
    <w:r w:rsidRPr="00B85CA0">
      <w:rPr>
        <w:rFonts w:ascii="Times New Roman" w:hAnsi="Times New Roman"/>
      </w:rPr>
      <w:fldChar w:fldCharType="end"/>
    </w:r>
  </w:p>
  <w:p w:rsidR="00B85CA0" w:rsidRDefault="00B85CA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27E9C"/>
    <w:rsid w:val="000356B8"/>
    <w:rsid w:val="00055E45"/>
    <w:rsid w:val="00060C99"/>
    <w:rsid w:val="00080208"/>
    <w:rsid w:val="000908CF"/>
    <w:rsid w:val="000A561A"/>
    <w:rsid w:val="000F171C"/>
    <w:rsid w:val="00105F11"/>
    <w:rsid w:val="00127D9A"/>
    <w:rsid w:val="00132423"/>
    <w:rsid w:val="001328DE"/>
    <w:rsid w:val="001420FE"/>
    <w:rsid w:val="001428FD"/>
    <w:rsid w:val="00144DCA"/>
    <w:rsid w:val="00167B57"/>
    <w:rsid w:val="00187D95"/>
    <w:rsid w:val="001A7A1E"/>
    <w:rsid w:val="001D6FC9"/>
    <w:rsid w:val="001F5358"/>
    <w:rsid w:val="001F74E5"/>
    <w:rsid w:val="00214FAA"/>
    <w:rsid w:val="00233BA0"/>
    <w:rsid w:val="00236CD0"/>
    <w:rsid w:val="00265329"/>
    <w:rsid w:val="00274394"/>
    <w:rsid w:val="002768FC"/>
    <w:rsid w:val="002A397F"/>
    <w:rsid w:val="002F27E6"/>
    <w:rsid w:val="003019D3"/>
    <w:rsid w:val="00304F3E"/>
    <w:rsid w:val="00325B50"/>
    <w:rsid w:val="00343A6E"/>
    <w:rsid w:val="00367690"/>
    <w:rsid w:val="003857D9"/>
    <w:rsid w:val="003C4C3E"/>
    <w:rsid w:val="003D4737"/>
    <w:rsid w:val="00412B52"/>
    <w:rsid w:val="00415AD2"/>
    <w:rsid w:val="0043317F"/>
    <w:rsid w:val="00434C50"/>
    <w:rsid w:val="004355FA"/>
    <w:rsid w:val="00457ED2"/>
    <w:rsid w:val="004C219C"/>
    <w:rsid w:val="004D319C"/>
    <w:rsid w:val="005048D4"/>
    <w:rsid w:val="0052049D"/>
    <w:rsid w:val="00592C2D"/>
    <w:rsid w:val="005A07E6"/>
    <w:rsid w:val="005A392F"/>
    <w:rsid w:val="005E6C04"/>
    <w:rsid w:val="00616DE9"/>
    <w:rsid w:val="00680D6C"/>
    <w:rsid w:val="006C50AB"/>
    <w:rsid w:val="006D7430"/>
    <w:rsid w:val="00727DB0"/>
    <w:rsid w:val="00745112"/>
    <w:rsid w:val="00773B09"/>
    <w:rsid w:val="00774098"/>
    <w:rsid w:val="007771AB"/>
    <w:rsid w:val="00794951"/>
    <w:rsid w:val="007C22B2"/>
    <w:rsid w:val="007C5D99"/>
    <w:rsid w:val="00806E60"/>
    <w:rsid w:val="00822781"/>
    <w:rsid w:val="00845967"/>
    <w:rsid w:val="008A242D"/>
    <w:rsid w:val="008B66FC"/>
    <w:rsid w:val="0091428F"/>
    <w:rsid w:val="0091721A"/>
    <w:rsid w:val="00971035"/>
    <w:rsid w:val="00990C52"/>
    <w:rsid w:val="009D70B2"/>
    <w:rsid w:val="009E4A19"/>
    <w:rsid w:val="009E7590"/>
    <w:rsid w:val="00A204D3"/>
    <w:rsid w:val="00A50C8F"/>
    <w:rsid w:val="00A53D83"/>
    <w:rsid w:val="00A550AF"/>
    <w:rsid w:val="00AA2C55"/>
    <w:rsid w:val="00AB4D8D"/>
    <w:rsid w:val="00AE11A9"/>
    <w:rsid w:val="00AE2FED"/>
    <w:rsid w:val="00B576E6"/>
    <w:rsid w:val="00B62D73"/>
    <w:rsid w:val="00B64B1A"/>
    <w:rsid w:val="00B7431F"/>
    <w:rsid w:val="00B85CA0"/>
    <w:rsid w:val="00B87DAC"/>
    <w:rsid w:val="00BB68E3"/>
    <w:rsid w:val="00BD23FF"/>
    <w:rsid w:val="00BE2240"/>
    <w:rsid w:val="00BE2886"/>
    <w:rsid w:val="00BE4AAF"/>
    <w:rsid w:val="00C05CC4"/>
    <w:rsid w:val="00C17DFF"/>
    <w:rsid w:val="00C66D96"/>
    <w:rsid w:val="00C90165"/>
    <w:rsid w:val="00CC3F73"/>
    <w:rsid w:val="00CC7DFE"/>
    <w:rsid w:val="00CE6B30"/>
    <w:rsid w:val="00CF67BC"/>
    <w:rsid w:val="00D14808"/>
    <w:rsid w:val="00D17F48"/>
    <w:rsid w:val="00D22C65"/>
    <w:rsid w:val="00D4235D"/>
    <w:rsid w:val="00D71031"/>
    <w:rsid w:val="00D81998"/>
    <w:rsid w:val="00DD1103"/>
    <w:rsid w:val="00DD3438"/>
    <w:rsid w:val="00DD3646"/>
    <w:rsid w:val="00DD3D8C"/>
    <w:rsid w:val="00DD7EA3"/>
    <w:rsid w:val="00DE6A58"/>
    <w:rsid w:val="00E1204B"/>
    <w:rsid w:val="00E123AA"/>
    <w:rsid w:val="00E13192"/>
    <w:rsid w:val="00E22452"/>
    <w:rsid w:val="00E263FF"/>
    <w:rsid w:val="00E34C1E"/>
    <w:rsid w:val="00E85E6D"/>
    <w:rsid w:val="00E97C40"/>
    <w:rsid w:val="00EA48E8"/>
    <w:rsid w:val="00ED5F92"/>
    <w:rsid w:val="00ED6838"/>
    <w:rsid w:val="00EE3EF5"/>
    <w:rsid w:val="00F03CD5"/>
    <w:rsid w:val="00F2423B"/>
    <w:rsid w:val="00F4752A"/>
    <w:rsid w:val="00F51F13"/>
    <w:rsid w:val="00F646FA"/>
    <w:rsid w:val="00F65F5C"/>
    <w:rsid w:val="00F668C8"/>
    <w:rsid w:val="00F747F3"/>
    <w:rsid w:val="00F93739"/>
    <w:rsid w:val="00FA4081"/>
    <w:rsid w:val="00FB009C"/>
    <w:rsid w:val="00FB074B"/>
    <w:rsid w:val="00FB519A"/>
    <w:rsid w:val="00FD08D4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74E5"/>
    <w:pPr>
      <w:keepNext/>
      <w:tabs>
        <w:tab w:val="left" w:pos="7200"/>
      </w:tabs>
      <w:spacing w:after="0" w:line="240" w:lineRule="atLeast"/>
      <w:ind w:firstLine="567"/>
      <w:jc w:val="right"/>
      <w:outlineLvl w:val="2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</w:pPr>
    <w:rPr>
      <w:rFonts w:eastAsia="Times New Roman" w:cs="Calibri"/>
      <w:b/>
      <w:color w:val="00000A"/>
      <w:sz w:val="22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</w:pPr>
    <w:rPr>
      <w:rFonts w:eastAsia="Times New Roman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eastAsia="Times New Roman" w:cs="Calibri"/>
      <w:color w:val="00000A"/>
      <w:sz w:val="22"/>
      <w:szCs w:val="22"/>
      <w:lang w:eastAsia="ar-SA" w:bidi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character" w:customStyle="1" w:styleId="30">
    <w:name w:val="Заголовок 3 Знак"/>
    <w:basedOn w:val="a0"/>
    <w:link w:val="3"/>
    <w:rsid w:val="001F74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1F74E5"/>
    <w:rPr>
      <w:sz w:val="22"/>
      <w:szCs w:val="22"/>
      <w:lang w:eastAsia="en-US"/>
    </w:rPr>
  </w:style>
  <w:style w:type="paragraph" w:customStyle="1" w:styleId="ConsTitle">
    <w:name w:val="ConsTitle"/>
    <w:rsid w:val="00E263F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33C4-602E-40B9-941C-5CCBFF09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8555</Words>
  <Characters>48766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57207</CharactersWithSpaces>
  <SharedDoc>false</SharedDoc>
  <HLinks>
    <vt:vector size="36" baseType="variant"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72418322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C:\Users\User\Downloads\Типовой регламент 1 Исправленный (1).docx</vt:lpwstr>
      </vt:variant>
      <vt:variant>
        <vt:lpwstr>P657</vt:lpwstr>
      </vt:variant>
      <vt:variant>
        <vt:i4>2687076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consultantplus://offline/ref=9C4618431C8D5FC1A2873E22E4577F5BE501BA231A820BD5DFAB66AC5C35D1388CDEF3C826519860631EC90972D72202EBD35A85C6B717CBV4q6G</vt:lpwstr>
      </vt:variant>
      <vt:variant>
        <vt:lpwstr/>
      </vt:variant>
      <vt:variant>
        <vt:i4>2687076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consultantplus://offline/ref=9C4618431C8D5FC1A2873E22E4577F5BE501BA231A820BD5DFAB66AC5C35D1388CDEF3C826519860631EC90972D72202EBD35A85C6B717CBV4q6G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73597991</vt:i4>
      </vt:variant>
      <vt:variant>
        <vt:i4>0</vt:i4>
      </vt:variant>
      <vt:variant>
        <vt:i4>0</vt:i4>
      </vt:variant>
      <vt:variant>
        <vt:i4>5</vt:i4>
      </vt:variant>
      <vt:variant>
        <vt:lpwstr>C:\Users\User\Downloads\Типовой регламент 1 Исправленный (1).docx</vt:lpwstr>
      </vt:variant>
      <vt:variant>
        <vt:lpwstr>P31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24</cp:revision>
  <cp:lastPrinted>2020-06-10T05:01:00Z</cp:lastPrinted>
  <dcterms:created xsi:type="dcterms:W3CDTF">2020-06-01T07:42:00Z</dcterms:created>
  <dcterms:modified xsi:type="dcterms:W3CDTF">2020-06-10T05:04:00Z</dcterms:modified>
</cp:coreProperties>
</file>