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4C5" w:rsidRDefault="00B354C5" w:rsidP="00B354C5">
      <w:pPr>
        <w:pStyle w:val="a3"/>
        <w:spacing w:before="240" w:beforeAutospacing="0" w:after="60" w:afterAutospacing="0"/>
        <w:ind w:firstLine="567"/>
        <w:jc w:val="center"/>
        <w:rPr>
          <w:rFonts w:ascii="Arial" w:hAnsi="Arial" w:cs="Arial"/>
          <w:color w:val="000000"/>
        </w:rPr>
      </w:pPr>
      <w:bookmarkStart w:id="0" w:name="_Hlk34385700"/>
      <w:r>
        <w:rPr>
          <w:rFonts w:ascii="Arial" w:hAnsi="Arial" w:cs="Arial"/>
          <w:b/>
          <w:bCs/>
          <w:color w:val="000000"/>
          <w:sz w:val="32"/>
          <w:szCs w:val="32"/>
        </w:rPr>
        <w:t>АДМИНИСТРАЦИЯ ВЬЮНСКОГО СЕЛЬСОВЕТА НАРОВЧАТСКОГО РАЙОНА</w:t>
      </w:r>
      <w:bookmarkEnd w:id="0"/>
    </w:p>
    <w:p w:rsidR="00B354C5" w:rsidRDefault="00B354C5" w:rsidP="00B354C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B354C5" w:rsidRDefault="00B354C5" w:rsidP="00B354C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B354C5" w:rsidRDefault="00B354C5" w:rsidP="00B354C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 октября 2021 года № 41</w:t>
      </w:r>
    </w:p>
    <w:p w:rsidR="00B354C5" w:rsidRDefault="00B354C5" w:rsidP="00B354C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село Вьюнки</w:t>
      </w:r>
    </w:p>
    <w:p w:rsidR="00B354C5" w:rsidRDefault="00B354C5" w:rsidP="00B354C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руководствуясь постановлениями администрации Вьюнского сельсовета Наровчатского района Пензенской области </w:t>
      </w:r>
      <w:hyperlink r:id="rId4" w:tgtFrame="_blank" w:history="1">
        <w:r>
          <w:rPr>
            <w:rStyle w:val="hyperlink"/>
            <w:rFonts w:ascii="Arial" w:hAnsi="Arial" w:cs="Arial"/>
            <w:color w:val="0000FF"/>
          </w:rPr>
          <w:t>от 01.11.2019 № 52</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Вьюнского сельсовета Наровчатского района Пензенской области», </w:t>
      </w:r>
      <w:hyperlink r:id="rId5" w:tgtFrame="_blank" w:history="1">
        <w:r>
          <w:rPr>
            <w:rStyle w:val="hyperlink"/>
            <w:rFonts w:ascii="Arial" w:hAnsi="Arial" w:cs="Arial"/>
            <w:color w:val="0000FF"/>
          </w:rPr>
          <w:t>от 26.06.2020 № 45</w:t>
        </w:r>
      </w:hyperlink>
      <w:r>
        <w:rPr>
          <w:rFonts w:ascii="Arial" w:hAnsi="Arial" w:cs="Arial"/>
          <w:color w:val="000000"/>
        </w:rPr>
        <w:t> «Об утверждении Реестра муниципальных услуг Вьюнского сельсовета Наровчатского района Пензенской области», статьей 23.1 </w:t>
      </w:r>
      <w:hyperlink r:id="rId6" w:tgtFrame="_blank" w:history="1">
        <w:r>
          <w:rPr>
            <w:rStyle w:val="hyperlink"/>
            <w:rFonts w:ascii="Arial" w:hAnsi="Arial" w:cs="Arial"/>
            <w:color w:val="0000FF"/>
          </w:rPr>
          <w:t>Устава Вьюнского сельсовета Наровчатского района Пензенской области</w:t>
        </w:r>
      </w:hyperlink>
      <w:r>
        <w:rPr>
          <w:rFonts w:ascii="Arial" w:hAnsi="Arial" w:cs="Arial"/>
          <w:color w:val="000000"/>
        </w:rPr>
        <w:t>,</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Вьюнского сельсовета Наровчатского района Пензенской области постановляет:</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частных жилых помещений пригодными (непригодными) для проживания граждан».</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3.1. Постановление администрации Вьюнского сельсовета Наровчатского района Пензенской области </w:t>
      </w:r>
      <w:hyperlink r:id="rId7" w:tgtFrame="_blank" w:history="1">
        <w:r>
          <w:rPr>
            <w:rStyle w:val="hyperlink"/>
            <w:rFonts w:ascii="Arial" w:hAnsi="Arial" w:cs="Arial"/>
            <w:color w:val="0000FF"/>
          </w:rPr>
          <w:t>от 26.06.2020 № 40</w:t>
        </w:r>
      </w:hyperlink>
      <w:r>
        <w:rPr>
          <w:rFonts w:ascii="Arial" w:hAnsi="Arial" w:cs="Arial"/>
          <w:color w:val="000000"/>
        </w:rPr>
        <w:t> «Об утверждении Административного регламента по предоставлению муниципальной услуги «Признание жилых помещений муниципального жилищного фонда непригодными для проживания»»;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 Постановление администрации Вьюнского сельсовета Наровчатского района Пензенской области </w:t>
      </w:r>
      <w:hyperlink r:id="rId8" w:tgtFrame="_blank" w:history="1">
        <w:r>
          <w:rPr>
            <w:rStyle w:val="hyperlink"/>
            <w:rFonts w:ascii="Arial" w:hAnsi="Arial" w:cs="Arial"/>
            <w:color w:val="0000FF"/>
          </w:rPr>
          <w:t>от 05.10.2020 № 60</w:t>
        </w:r>
      </w:hyperlink>
      <w:r>
        <w:rPr>
          <w:rFonts w:ascii="Arial" w:hAnsi="Arial" w:cs="Arial"/>
          <w:color w:val="000000"/>
        </w:rPr>
        <w:t> «О внесении изменений в постановление администрации Вьюнского сельсовета Наровчатского района Пензенской области от 26.06.2020 №40»;</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5. Опубликовать настоящее постановление в информационном бюллетене «Вестник Вьюнского сельсовета» и на официальном сайте администрации Вьюнского сельсовета Наровчатского района Пензенской области в информационно-телекоммуникационной сети «Интернет».</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Вьюнского сельсовета Наровчатского района Пензенской области.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Вьюнского сельсовета</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В.И.Гусева</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Вьюнского сельсовета</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от 25 октября2021 года № 41</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bookmarkStart w:id="1" w:name="P31"/>
      <w:bookmarkEnd w:id="1"/>
      <w:r>
        <w:rPr>
          <w:rFonts w:ascii="Arial" w:hAnsi="Arial" w:cs="Arial"/>
          <w:b/>
          <w:bCs/>
          <w:color w:val="000000"/>
          <w:sz w:val="30"/>
          <w:szCs w:val="30"/>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Предмет регулирования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Вьюнского сельсовета Наровчатского района Пензенской области (далее - Администрация) при предоставлении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Круг заявителей</w:t>
      </w:r>
      <w:bookmarkStart w:id="2" w:name="P45"/>
      <w:bookmarkEnd w:id="2"/>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w:t>
      </w:r>
      <w:bookmarkStart w:id="3" w:name="P46"/>
      <w:bookmarkEnd w:id="3"/>
      <w:r>
        <w:rPr>
          <w:rFonts w:ascii="Arial" w:hAnsi="Arial" w:cs="Arial"/>
          <w:color w:val="000000"/>
        </w:rPr>
        <w:t> правообладатель или гражданин (наниматель) помещения, за исключением органов местного самоуправления.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w:t>
      </w:r>
      <w:r>
        <w:rPr>
          <w:rFonts w:ascii="Arial" w:hAnsi="Arial" w:cs="Arial"/>
          <w:color w:val="000000"/>
        </w:rPr>
        <w:lastRenderedPageBreak/>
        <w:t>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порядку информирования о предоставлении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http://viyunki.narovchat.pnzreg.ru/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справочные телефоны Администрации, в том числе номер телефона-автоинформатора (при наличии);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жилых помещений муниципального жилищного фонда непригодными для проживания».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w:t>
      </w:r>
      <w:r>
        <w:rPr>
          <w:rFonts w:ascii="Arial" w:hAnsi="Arial" w:cs="Arial"/>
          <w:color w:val="000000"/>
        </w:rPr>
        <w:lastRenderedPageBreak/>
        <w:t>заявления и документов, необходимых для предоставления муниципальной услуги, в Администрацию</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bookmarkStart w:id="4" w:name="_Hlk27814784"/>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4"/>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bookmarkStart w:id="5" w:name="P164"/>
      <w:bookmarkEnd w:id="5"/>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 по усмотрению заявителя.</w:t>
      </w:r>
    </w:p>
    <w:p w:rsidR="00B354C5" w:rsidRDefault="00B354C5" w:rsidP="00B354C5">
      <w:pPr>
        <w:pStyle w:val="a3"/>
        <w:spacing w:before="0" w:beforeAutospacing="0" w:after="0" w:afterAutospacing="0"/>
        <w:ind w:firstLine="567"/>
        <w:jc w:val="both"/>
        <w:rPr>
          <w:rFonts w:ascii="Arial" w:hAnsi="Arial" w:cs="Arial"/>
          <w:color w:val="000000"/>
        </w:rPr>
      </w:pPr>
      <w:bookmarkStart w:id="6" w:name="P177"/>
      <w:bookmarkEnd w:id="6"/>
      <w:r>
        <w:rPr>
          <w:rFonts w:ascii="Arial" w:hAnsi="Arial" w:cs="Arial"/>
          <w:color w:val="000000"/>
        </w:rPr>
        <w:t xml:space="preserve">2.7. Перечень документов, необходимых для предоставления муниципальной услуги, которые запрашиваются в порядке межведомственного взаимодействия </w:t>
      </w:r>
      <w:r>
        <w:rPr>
          <w:rFonts w:ascii="Arial" w:hAnsi="Arial" w:cs="Arial"/>
          <w:color w:val="000000"/>
        </w:rPr>
        <w:lastRenderedPageBreak/>
        <w:t>находящиеся в распоряжении государственных органов и организаций, в случае непредставления заявителем по собственной инициативе: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жилого помещения;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B354C5" w:rsidRDefault="00B354C5" w:rsidP="00B354C5">
      <w:pPr>
        <w:pStyle w:val="a3"/>
        <w:spacing w:before="0" w:beforeAutospacing="0" w:after="0" w:afterAutospacing="0"/>
        <w:ind w:firstLine="567"/>
        <w:jc w:val="both"/>
        <w:rPr>
          <w:rFonts w:ascii="Arial" w:hAnsi="Arial" w:cs="Arial"/>
          <w:color w:val="000000"/>
        </w:rPr>
      </w:pPr>
      <w:bookmarkStart w:id="7" w:name="P178"/>
      <w:bookmarkEnd w:id="7"/>
      <w:r>
        <w:rPr>
          <w:rFonts w:ascii="Arial" w:hAnsi="Arial" w:cs="Arial"/>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отказа в приеме документов, необходимых для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bookmarkStart w:id="8" w:name="P190"/>
      <w:bookmarkEnd w:id="8"/>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w:t>
      </w:r>
      <w:r>
        <w:rPr>
          <w:rFonts w:ascii="Arial" w:hAnsi="Arial" w:cs="Arial"/>
          <w:color w:val="000000"/>
        </w:rPr>
        <w:lastRenderedPageBreak/>
        <w:t>ФЗ «Об электронной подписи» (далее - Федеральный закон № 63-ФЗ) условий признания ее действительности.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услуг, которые являются необходимыми и обязательными для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необходимых для предоставления муниципальной услуги - 15 минут;</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заявления заявителя о предоставлении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Показатели доступности и качества муниципальных услуг</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(заявления) в электронной форме;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подачи заявления посредством МФЦ.</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 получение информации о порядке и сроках предоставления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 формирование запроса о предоставлении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прием и регистрация Администрацией заявления и иных документов, необходимых для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4) получение результата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5) получение сведений о ходе выполнения заявления о предоставлении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6) осуществление оценки качества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электронного документа, предоставленного посредством Единого портала, Регионального портала;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который направляется Администрацией заявителю посредством официальной электронной почты;</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бумажного документа, который заявитель получает непосредственно при личном обращении по местонахождению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бумажного документа, который направляется Администрацией заявителю посредством почтового отправления;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6) в виде бумажного документа, который заявитель получает непосредственно при личном обращении по местонахождению МФЦ.</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w:t>
      </w:r>
      <w:r>
        <w:rPr>
          <w:rFonts w:ascii="Arial" w:hAnsi="Arial" w:cs="Arial"/>
          <w:color w:val="000000"/>
        </w:rPr>
        <w:lastRenderedPageBreak/>
        <w:t>предоставлению муниципальной услуги, регистрирует его и направляет заявителю одним из способов, указанных в заявлении.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проверяет соответствие представленных документов требованиям законодательства Российской Федерации и Административного регламента.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w:t>
      </w:r>
      <w:r>
        <w:rPr>
          <w:rFonts w:ascii="Arial" w:hAnsi="Arial" w:cs="Arial"/>
          <w:color w:val="000000"/>
        </w:rPr>
        <w:lastRenderedPageBreak/>
        <w:t>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 о соответствии помещения требованиям, предъявляемым к жилому помещению, и его пригодности для проживания;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о выявлении оснований для признания помещения непригодным для проживания.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ивозвращение без рассмотрения заявления и приложенных к нему документов.</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Подготовка Администрацией результата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9" w:name="_Hlk34045380"/>
      <w:r>
        <w:rPr>
          <w:rFonts w:ascii="Arial" w:hAnsi="Arial" w:cs="Arial"/>
          <w:color w:val="000000"/>
        </w:rPr>
        <w:t>решение (правовой акт) о пригодности (непригодности) жилого помещения</w:t>
      </w:r>
      <w:bookmarkStart w:id="10" w:name="_Hlk34046420"/>
      <w:bookmarkEnd w:id="9"/>
      <w:r>
        <w:rPr>
          <w:rFonts w:ascii="Arial" w:hAnsi="Arial" w:cs="Arial"/>
          <w:color w:val="000000"/>
        </w:rPr>
        <w:t>.</w:t>
      </w:r>
      <w:bookmarkEnd w:id="10"/>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3.30. Максимальный срок административной процедуры, не может превышать 30 календарных дней, а в случае обследования жилых помещений, получивших </w:t>
      </w:r>
      <w:r>
        <w:rPr>
          <w:rFonts w:ascii="Arial" w:hAnsi="Arial" w:cs="Arial"/>
          <w:color w:val="000000"/>
        </w:rPr>
        <w:lastRenderedPageBreak/>
        <w:t>повреждения в результате чрезвычайной ситуации 10 (десяти) календарных дней со дня поступления решения Комиссии в Администрацию.</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bookmarkStart w:id="11" w:name="_Hlk34208233"/>
      <w:bookmarkStart w:id="12" w:name="_Hlk34208195"/>
      <w:bookmarkEnd w:id="11"/>
      <w:r>
        <w:rPr>
          <w:rFonts w:ascii="Arial" w:hAnsi="Arial" w:cs="Arial"/>
          <w:b/>
          <w:bCs/>
          <w:color w:val="000000"/>
          <w:sz w:val="30"/>
          <w:szCs w:val="30"/>
        </w:rPr>
        <w:t>Выдача заявителю результата предоставления муниципальной услуги</w:t>
      </w:r>
      <w:bookmarkEnd w:id="12"/>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Особенности предоставления муниципальной услуги в МФЦ</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МФЦ принимает от заявителя указанные документы, регистрирует их.</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3.39. Срок выполнения данного административного действия не более 30 минут.</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bookmarkStart w:id="13" w:name="_Hlk34208270"/>
      <w:r>
        <w:rPr>
          <w:rFonts w:ascii="Arial" w:hAnsi="Arial" w:cs="Arial"/>
          <w:b/>
          <w:bCs/>
          <w:color w:val="000000"/>
          <w:sz w:val="30"/>
          <w:szCs w:val="30"/>
        </w:rPr>
        <w:t>Порядок исправления допущенных опечаток и ошибок в выданных в результате предоставления муниципальной услуги документах</w:t>
      </w:r>
      <w:bookmarkEnd w:id="13"/>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3.45. Основанием для начала административной процедуры по исправлению допущенных опечаток и ошибок (далее - техническая ошибка) в выданном в </w:t>
      </w:r>
      <w:r>
        <w:rPr>
          <w:rFonts w:ascii="Arial" w:hAnsi="Arial" w:cs="Arial"/>
          <w:color w:val="000000"/>
        </w:rPr>
        <w:lastRenderedPageBreak/>
        <w:t>результате предоставления муниципальной услуги документе является получение Администрацией заявления об исправлении технической ошибки.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3.46. При обращении об исправлении технической ошибки заявитель представляет:</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3.51.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3.53.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4.5. Ответственные исполнители несут персональную ответственность за: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Способы информирования заявителей о порядке подачи и рассмотрения жалобы, в том числе посредством </w:t>
      </w:r>
      <w:r>
        <w:rPr>
          <w:rFonts w:ascii="Arial" w:hAnsi="Arial" w:cs="Arial"/>
          <w:b/>
          <w:bCs/>
          <w:color w:val="000000"/>
          <w:sz w:val="30"/>
          <w:szCs w:val="30"/>
        </w:rPr>
        <w:lastRenderedPageBreak/>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9" w:tgtFrame="_blank" w:history="1">
        <w:r>
          <w:rPr>
            <w:rStyle w:val="hyperlink"/>
            <w:rFonts w:ascii="Arial" w:hAnsi="Arial" w:cs="Arial"/>
            <w:color w:val="0000FF"/>
          </w:rPr>
          <w:t>от 19.09.2018 № 27</w:t>
        </w:r>
      </w:hyperlink>
      <w:r>
        <w:rPr>
          <w:rFonts w:ascii="Arial" w:hAnsi="Arial" w:cs="Arial"/>
          <w:color w:val="000000"/>
        </w:rPr>
        <w:t> «Об утверждении Порядка подачи и рассмотрения жалоб на решения и действия (бездействие) администрации Вьюнского сельсовета Наровчатского района Пензенской области, должностных лиц, муниципальных служащих администрации Вьюнского сельсовета Наровчатского района Пензенской области при предоставлении муниципальных услуг».</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жилых помещений</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муниципального жилищного фонда непригодными для</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w:t>
      </w:r>
      <w:bookmarkStart w:id="14" w:name="P461"/>
      <w:bookmarkEnd w:id="14"/>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для юридических лиц: полное наименование,</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жилое помещение муниципального жилищного фонда пригодным (непригодным) для проживания (ненужное зачеркнуть)</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 __________________________________________________</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 __________________________________________________</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______________________________________________________________________________;</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_______________________________________________________________________________</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54C5" w:rsidRDefault="00B354C5" w:rsidP="00B354C5">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6458E7" w:rsidRDefault="006458E7">
      <w:bookmarkStart w:id="15" w:name="_GoBack"/>
      <w:bookmarkEnd w:id="15"/>
    </w:p>
    <w:sectPr w:rsidR="006458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ADA"/>
    <w:rsid w:val="00132ADA"/>
    <w:rsid w:val="006458E7"/>
    <w:rsid w:val="00B3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562E2-BD03-43E3-8272-9740F5CF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5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35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74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49FDCF5-7DA8-4137-A49C-E80F3BCE2BF1"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FB148A1F-F23B-4CB4-BA4F-D00CD87376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30FAD33-784E-459A-B2E8-BBDE8C707FBE" TargetMode="External"/><Relationship Id="rId11" Type="http://schemas.openxmlformats.org/officeDocument/2006/relationships/theme" Target="theme/theme1.xml"/><Relationship Id="rId5" Type="http://schemas.openxmlformats.org/officeDocument/2006/relationships/hyperlink" Target="https://pravo-search.minjust.ru/bigs/showDocument.html?id=72596CC4-B4B5-4425-BCA9-EC88D477F847" TargetMode="External"/><Relationship Id="rId10" Type="http://schemas.openxmlformats.org/officeDocument/2006/relationships/fontTable" Target="fontTable.xml"/><Relationship Id="rId4" Type="http://schemas.openxmlformats.org/officeDocument/2006/relationships/hyperlink" Target="https://pravo-search.minjust.ru/bigs/showDocument.html?id=C848AF53-7AB4-4249-8EF6-48633686C190" TargetMode="External"/><Relationship Id="rId9" Type="http://schemas.openxmlformats.org/officeDocument/2006/relationships/hyperlink" Target="https://pravo-search.minjust.ru/bigs/showDocument.html?id=9F970CE2-4560-49DB-8352-86F2535DEC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10339</Words>
  <Characters>58933</Characters>
  <Application>Microsoft Office Word</Application>
  <DocSecurity>0</DocSecurity>
  <Lines>491</Lines>
  <Paragraphs>138</Paragraphs>
  <ScaleCrop>false</ScaleCrop>
  <Company/>
  <LinksUpToDate>false</LinksUpToDate>
  <CharactersWithSpaces>69134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2023-03-24T05:28:00Z</dcterms:created>
  <dcterms:modified xsi:type="dcterms:W3CDTF">2023-03-24T05:28:00Z</dcterms:modified>
</cp:coreProperties>
</file>