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5E" w:rsidRPr="00765125" w:rsidRDefault="0076095E" w:rsidP="0076095E">
      <w:pPr>
        <w:shd w:val="clear" w:color="auto" w:fill="FFFFFF"/>
        <w:spacing w:after="0" w:line="408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Pr="00765125" w:rsidRDefault="0076095E" w:rsidP="007609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512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-243840</wp:posOffset>
            </wp:positionV>
            <wp:extent cx="720090" cy="9239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095E" w:rsidRPr="00765125" w:rsidRDefault="0076095E" w:rsidP="007609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6095E" w:rsidRPr="00765125" w:rsidRDefault="0076095E" w:rsidP="007609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76095E" w:rsidRPr="00765125" w:rsidTr="00D25ADE">
        <w:tc>
          <w:tcPr>
            <w:tcW w:w="9606" w:type="dxa"/>
          </w:tcPr>
          <w:p w:rsidR="0076095E" w:rsidRPr="00765125" w:rsidRDefault="0076095E" w:rsidP="00D25AD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6095E" w:rsidRPr="00765125" w:rsidRDefault="0076095E" w:rsidP="00D25AD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АДМИНИСТРАЦИЯ НОВОПИЧУРСКОГО  СЕЛЬСОВЕТА НАРОВЧАТСКОГО РАЙОНА</w:t>
            </w:r>
          </w:p>
        </w:tc>
      </w:tr>
      <w:tr w:rsidR="0076095E" w:rsidRPr="00765125" w:rsidTr="00D25ADE">
        <w:trPr>
          <w:trHeight w:val="397"/>
        </w:trPr>
        <w:tc>
          <w:tcPr>
            <w:tcW w:w="9606" w:type="dxa"/>
            <w:vAlign w:val="center"/>
          </w:tcPr>
          <w:p w:rsidR="0076095E" w:rsidRPr="00765125" w:rsidRDefault="0076095E" w:rsidP="00D25AD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76095E" w:rsidRPr="00765125" w:rsidTr="00D25ADE">
        <w:trPr>
          <w:trHeight w:val="542"/>
        </w:trPr>
        <w:tc>
          <w:tcPr>
            <w:tcW w:w="9606" w:type="dxa"/>
            <w:vAlign w:val="center"/>
          </w:tcPr>
          <w:p w:rsidR="0076095E" w:rsidRPr="00765125" w:rsidRDefault="0076095E" w:rsidP="00D25AD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76095E" w:rsidRPr="00765125" w:rsidRDefault="0076095E" w:rsidP="0076095E">
      <w:pPr>
        <w:spacing w:after="0" w:line="192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6095E" w:rsidRPr="00765125" w:rsidRDefault="0076095E" w:rsidP="0076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75" w:tblpY="12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76095E" w:rsidRPr="00765125" w:rsidTr="00D25ADE">
        <w:tc>
          <w:tcPr>
            <w:tcW w:w="284" w:type="dxa"/>
            <w:vAlign w:val="bottom"/>
          </w:tcPr>
          <w:p w:rsidR="0076095E" w:rsidRPr="00765125" w:rsidRDefault="0076095E" w:rsidP="00D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095E" w:rsidRPr="00765125" w:rsidRDefault="001C0925" w:rsidP="00D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 2021 года</w:t>
            </w:r>
          </w:p>
        </w:tc>
        <w:tc>
          <w:tcPr>
            <w:tcW w:w="397" w:type="dxa"/>
            <w:vAlign w:val="bottom"/>
          </w:tcPr>
          <w:p w:rsidR="0076095E" w:rsidRPr="00765125" w:rsidRDefault="0076095E" w:rsidP="00D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095E" w:rsidRPr="00765125" w:rsidRDefault="001C0925" w:rsidP="00D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76095E" w:rsidRPr="00765125" w:rsidTr="00D25ADE">
        <w:tc>
          <w:tcPr>
            <w:tcW w:w="4650" w:type="dxa"/>
            <w:gridSpan w:val="4"/>
          </w:tcPr>
          <w:p w:rsidR="0076095E" w:rsidRPr="00765125" w:rsidRDefault="0076095E" w:rsidP="00D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с. Новые Пичуры</w:t>
            </w:r>
          </w:p>
        </w:tc>
      </w:tr>
    </w:tbl>
    <w:p w:rsidR="00220BAE" w:rsidRPr="000E0A99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0A99" w:rsidRPr="000E0A99" w:rsidRDefault="000E0A99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со статьей 39.15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76095E"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6095E" w:rsidRPr="00092A99">
        <w:rPr>
          <w:rFonts w:ascii="Times New Roman" w:eastAsia="Calibri" w:hAnsi="Times New Roman" w:cs="Times New Roman"/>
          <w:sz w:val="28"/>
          <w:szCs w:val="28"/>
          <w:lang w:eastAsia="en-US"/>
        </w:rPr>
        <w:t>01.11.2019 №47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</w:t>
      </w:r>
      <w:r w:rsidR="0076095E"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6095E" w:rsidRPr="00092A99">
        <w:rPr>
          <w:rFonts w:ascii="Times New Roman" w:eastAsia="Times New Roman" w:hAnsi="Times New Roman" w:cs="Times New Roman"/>
          <w:sz w:val="28"/>
          <w:szCs w:val="28"/>
        </w:rPr>
        <w:t>25.06.2020 № 35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руководствуясь статьей </w:t>
      </w:r>
      <w:r w:rsidRPr="0076095E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E0A99" w:rsidRPr="0076095E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0E0A99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опубликовать в информационном бюллетене «</w:t>
      </w:r>
      <w:r w:rsidR="0076095E" w:rsidRPr="0076095E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» и на официальном сайте Администрации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областив информационно-телекоммуникационной сети «Интернет».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постановления возложить на главу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220BAE" w:rsidRDefault="00220BAE" w:rsidP="0069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Pr="000E0A99" w:rsidRDefault="006904D2" w:rsidP="0069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220BAE" w:rsidRDefault="0076095E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904D2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6904D2" w:rsidRPr="000E0A99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095E">
        <w:rPr>
          <w:rFonts w:ascii="Times New Roman" w:eastAsia="Times New Roman" w:hAnsi="Times New Roman" w:cs="Times New Roman"/>
          <w:sz w:val="28"/>
          <w:szCs w:val="28"/>
        </w:rPr>
        <w:t>О.В. Хромова</w:t>
      </w:r>
    </w:p>
    <w:p w:rsidR="00220BAE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Pr="000E0A99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220BAE" w:rsidRPr="000E0A99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220BAE" w:rsidRPr="000E0A99" w:rsidRDefault="0076095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220BAE" w:rsidRPr="000E0A99" w:rsidRDefault="000E0A99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095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C0925">
        <w:rPr>
          <w:rFonts w:ascii="Times New Roman" w:eastAsia="Times New Roman" w:hAnsi="Times New Roman" w:cs="Times New Roman"/>
          <w:sz w:val="28"/>
          <w:szCs w:val="28"/>
        </w:rPr>
        <w:t>26.11.</w:t>
      </w:r>
      <w:r w:rsidR="006904D2" w:rsidRPr="0076095E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6095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C0925">
        <w:rPr>
          <w:rFonts w:ascii="Times New Roman" w:eastAsia="Times New Roman" w:hAnsi="Times New Roman" w:cs="Times New Roman"/>
          <w:sz w:val="28"/>
          <w:szCs w:val="28"/>
        </w:rPr>
        <w:t>59</w:t>
      </w:r>
    </w:p>
    <w:p w:rsidR="00220BAE" w:rsidRPr="006904D2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6904D2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5"/>
      <w:bookmarkStart w:id="1" w:name="P34"/>
      <w:bookmarkEnd w:id="0"/>
      <w:bookmarkEnd w:id="1"/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</w:t>
      </w:r>
    </w:p>
    <w:p w:rsidR="00220BAE" w:rsidRPr="006904D2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1.1. Предмет регулирования настоящего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–административный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егламент) устанавливает порядок и стандарт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- муниципальная услуга), определяет сроки и последовательность административных процедур (действий)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</w:p>
    <w:p w:rsidR="006904D2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1.2. Круг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Заявителями о предварительном согласовании предоставления земельного участка (далее –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1-10 пункта 2 статьи 39.3, в подпунктах 1-8, 10-11 пункта 2 статьи 39.5, в подпунктах 1-20, 23-32, 35, 37 пункта 2 статьи 39.6, в подпунктах 1-12, 14-17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76095E" w:rsidRPr="00092A99">
        <w:rPr>
          <w:rFonts w:ascii="Times New Roman" w:eastAsia="Times New Roman" w:hAnsi="Times New Roman" w:cs="Times New Roman"/>
          <w:sz w:val="28"/>
          <w:szCs w:val="28"/>
        </w:rPr>
        <w:t>http://novopichur.narovchat.pnzreg.ru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1.3.2. Справочная информация (место нахождения, график (режим работы Администрации и, справочные телефоны Администрации, адрес официального сайта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участка, находящегося в муниципальной собственности.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самоуправления,предоставляющего муниципальную услугу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об отказе в предварительном согласовании предоставления земельных участков, находящегося в муниципальной собственности;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форе электронного документа в течение срока действия результата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30 календарных дней со дня поступления заявления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Срок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 Федерального закона от 25.10.2001 № 137-ФЗ «О введении в действие Земельного кодекса Российской Федерации» (с последующими изменениями) требуется согласование схемы расположения земельных участков.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о предварительном согласовании предоставления земельного участка, находящегося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подпунктом 2 пункта 5 статьи 39.18 Земельного кодекса РФ - 30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услуги составляет 45 календарных дней со дня поступления заявления о предварительном согласовании предоставления земельного участка, находящегося в муниципальной собственности,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на Федеральном портале,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2.6.1. Муниципальная услуга предоставляется на основании заявления о предварительном согласовании предоставления земельного участка, находящегося в муниципальной собственности, (далее - заявление), соответствующего требованиям пункта 1 статьи 39.15 Земельного кодекса РФ и форме Приложения № 1 к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административному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заявлении о предварительном согласовании предоставления земельного участка, находящегося в муниципальной собственности, указываются: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3) кадастровый номер земельного участка, заявление </w:t>
      </w:r>
      <w:r w:rsidR="0076095E" w:rsidRPr="000E0A99">
        <w:rPr>
          <w:rFonts w:ascii="Times New Roman" w:eastAsia="Times New Roman" w:hAnsi="Times New Roman" w:cs="Times New Roman"/>
          <w:sz w:val="28"/>
          <w:szCs w:val="28"/>
        </w:rPr>
        <w:t>о предварительном согласовании предоставления,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8) цель использования земельного участка;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11) почтовый адрес и (или) адрес электронной почты для связи с заявителем.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E0A99" w:rsidRDefault="00220BAE" w:rsidP="00EF6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Заявление должно соответствовать требованиям к порядку, способам подачи заявлений, определенным Приказом Минэкономразвития РФ от 14.01.2015 № 7 </w:t>
      </w:r>
      <w:r w:rsidR="00091526">
        <w:rPr>
          <w:rFonts w:ascii="Times New Roman" w:hAnsi="Times New Roman" w:cs="Times New Roman"/>
          <w:sz w:val="28"/>
          <w:szCs w:val="28"/>
        </w:rPr>
        <w:t xml:space="preserve">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</w:t>
      </w:r>
      <w:r w:rsidR="00091526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- </w:t>
      </w:r>
      <w:r w:rsidR="00091526" w:rsidRPr="000E0A99">
        <w:rPr>
          <w:rFonts w:ascii="Times New Roman" w:eastAsia="Times New Roman" w:hAnsi="Times New Roman" w:cs="Times New Roman"/>
          <w:sz w:val="28"/>
          <w:szCs w:val="28"/>
        </w:rPr>
        <w:t>Приказ Минэкономразвития РФ от 14.01.2015 № 7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(для заявления, представленного в форме электронного документа).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2.6.2. Рассмотрение заявлений о предоставлении муниципальной услуги осуществляется в порядке их поступления.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2.6.3. К заявлению прилагаются следующие документы:</w:t>
      </w:r>
    </w:p>
    <w:p w:rsidR="00220BAE" w:rsidRPr="000E0A99" w:rsidRDefault="00220BAE" w:rsidP="0009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53"/>
      <w:bookmarkEnd w:id="2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</w:t>
      </w:r>
      <w:r w:rsidR="00091526">
        <w:rPr>
          <w:rFonts w:ascii="Times New Roman" w:hAnsi="Times New Roman" w:cs="Times New Roman"/>
          <w:sz w:val="28"/>
          <w:szCs w:val="28"/>
        </w:rPr>
        <w:t>Приказом Росреестра от 02.09.2020 N П/0321 "Об утверждении перечня документов, подтверждающих право заявителя на приобретение земельного участка без проведения торгов"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54"/>
      <w:bookmarkEnd w:id="3"/>
      <w:r w:rsidRPr="000E0A99">
        <w:rPr>
          <w:rFonts w:ascii="Times New Roman" w:eastAsia="Times New Roman" w:hAnsi="Times New Roman" w:cs="Times New Roman"/>
          <w:sz w:val="28"/>
          <w:szCs w:val="28"/>
        </w:rPr>
        <w:t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55"/>
      <w:bookmarkEnd w:id="4"/>
      <w:r w:rsidRPr="000E0A99">
        <w:rPr>
          <w:rFonts w:ascii="Times New Roman" w:eastAsia="Times New Roman" w:hAnsi="Times New Roman" w:cs="Times New Roman"/>
          <w:sz w:val="28"/>
          <w:szCs w:val="28"/>
        </w:rPr>
        <w:t>в)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56"/>
      <w:bookmarkEnd w:id="5"/>
      <w:r w:rsidRPr="000E0A99">
        <w:rPr>
          <w:rFonts w:ascii="Times New Roman" w:eastAsia="Times New Roman" w:hAnsi="Times New Roman" w:cs="Times New Roman"/>
          <w:sz w:val="28"/>
          <w:szCs w:val="28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157"/>
      <w:bookmarkEnd w:id="6"/>
      <w:r w:rsidRPr="000E0A99">
        <w:rPr>
          <w:rFonts w:ascii="Times New Roman" w:eastAsia="Times New Roman" w:hAnsi="Times New Roman" w:cs="Times New Roman"/>
          <w:sz w:val="28"/>
          <w:szCs w:val="28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158"/>
      <w:bookmarkEnd w:id="7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bookmarkStart w:id="8" w:name="P159"/>
      <w:bookmarkEnd w:id="8"/>
      <w:r w:rsidRPr="000E0A99">
        <w:rPr>
          <w:rFonts w:ascii="Times New Roman" w:eastAsia="Times New Roman" w:hAnsi="Times New Roman" w:cs="Times New Roman"/>
          <w:spacing w:val="-1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2.6.4. Заявитель по собственной инициативе вправе представить одновременно: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в виде бумажного документа - копию документа, удостоверяющего его личность (для заявителя-гражданина) либо личность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представителя юридического лица, копии учредительных документов (для заявителя - юридического лица).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162"/>
      <w:bookmarkEnd w:id="9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2.6.5. Документы, предусмотренные подпунктами «б», «в», «г», «д», «е» пункта 2.6.3.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представляются заявителем самостоятельно.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2.6.6. Документы, предусмотренные подпунктом «а»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2.6.7. Документы, предусмотренные подпунктом «а»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Минэкономразвития РФ от 14.01.2015 № 7.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не рассматривается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лично по адресу Администрации;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ее устранения посредством информационного сообщения непосредственно в электронной форме заявления.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2.6. настоящего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регламента, необходимых для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168"/>
      <w:bookmarkEnd w:id="10"/>
      <w:r w:rsidRPr="000E0A9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170"/>
      <w:bookmarkEnd w:id="11"/>
      <w:r w:rsidRPr="000E0A99">
        <w:rPr>
          <w:rFonts w:ascii="Times New Roman" w:eastAsia="Times New Roman" w:hAnsi="Times New Roman" w:cs="Times New Roman"/>
          <w:sz w:val="28"/>
          <w:szCs w:val="28"/>
        </w:rPr>
        <w:t>2.7.1. заявление не соответствует положениям пункта 1 статьи 39.15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2.7.2. заявление подано в иной уполномоченный орган;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172"/>
      <w:bookmarkEnd w:id="12"/>
      <w:r w:rsidRPr="000E0A99">
        <w:rPr>
          <w:rFonts w:ascii="Times New Roman" w:eastAsia="Times New Roman" w:hAnsi="Times New Roman" w:cs="Times New Roman"/>
          <w:sz w:val="28"/>
          <w:szCs w:val="28"/>
        </w:rPr>
        <w:t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173"/>
      <w:bookmarkEnd w:id="13"/>
      <w:r w:rsidRPr="000E0A99">
        <w:rPr>
          <w:rFonts w:ascii="Times New Roman" w:eastAsia="Times New Roman" w:hAnsi="Times New Roman" w:cs="Times New Roman"/>
          <w:sz w:val="28"/>
          <w:szCs w:val="28"/>
        </w:rPr>
        <w:t>2.7.4. заявление, поданное в электронной форме, представлено с нарушением Порядка, определенного Приказом Минэкономразвития РФ № 7;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174"/>
      <w:bookmarkEnd w:id="14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2.7.5.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электронной подписи»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(далее – Федеральный закон № 63-ФЗ)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условий признания ее действительности.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176"/>
      <w:bookmarkEnd w:id="15"/>
      <w:r w:rsidRPr="000E0A9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2.8.1. Основаниями для отказа в предоставлении муниципальной услуги согласно пункту 8 статьи 39.15 Земельного кодекса РФ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земельный участок, границы которого подлежат уточнению в соответствии с Федеральным законом от 13.07.2015 № 218-ФЗ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поступившее в срок, установленный пунктом 4 статьи 3.5 Федерального закона от 25.10.2001 №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в соответствии с пунктом 8 статьи 39.15 Земельного кодекса РФ или статьей 39.16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</w:t>
      </w:r>
    </w:p>
    <w:p w:rsidR="00220BAE" w:rsidRPr="000E0A99" w:rsidRDefault="00220BAE" w:rsidP="00091526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3) поступившее в срок, установленный пунктом 4 статьи 3.5 Федерального закона от 25.10.2001 № 137-ФЗ «О введении в действие Земельного кодекса Российской Федерации»,в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2.9.1. Муниципальная услуга предоставляется бесплатно.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заявления заявителя.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осуществляется в день поступления заявления.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Информационные стенды, должны содержать следующую информацию: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-график работы (часы приема), контактные телефоны (телефон для справок), адрес официального сайта, адрес электронной почты;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формы документов для заполнения, образцы заполнения документов, бланки для заполнения;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-текст Административного регламента;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порядок обжалования решений, действий (бездействия) администрации, МФЦ, должностных лиц администрации, работников МФЦ;</w:t>
      </w:r>
    </w:p>
    <w:p w:rsidR="00220BAE" w:rsidRPr="000E0A99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срок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порядок и способы подачи документов, представляемых заявителем для получения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порядок досудебного (внесудебного) обжалования решений и действий (бездействия) органа, предоставляющего муниципальную услугу,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а также их должностных лиц, муниципальных служащих, работников.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GoBack"/>
      <w:r w:rsidRPr="000E0A9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лицами, а также обеспечивают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(бейджами) с указанием фамилии, имени, отчества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bookmarkEnd w:id="16"/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2.20.1. Показателями доступности предоставления муниципальной услуги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- транспортная доступность к месту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официального сайта, Единого портала и Регионального портала.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Заявление, представленное с нарушением указанного порядка, не рассматривается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формирование запроса о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прием и регистрация запроса и иных документов, необходимых для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получение сведений о ходе выполнения запроса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д) оценка качества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Заявитель имеет возможность получения информации о ходе выполнения заявления (предоставления муниципальной услуги).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</w:t>
      </w:r>
      <w:r w:rsidR="002C2404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3.1.1.1. прием и регистрация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3.1.1.2. установление оснований для возврата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3.1.1.4. подготовка Администрацией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3.1.1.5. подготовка Администрацией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3.1.1.6.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P283"/>
      <w:bookmarkEnd w:id="17"/>
      <w:r w:rsidRPr="000E0A99">
        <w:rPr>
          <w:rFonts w:ascii="Times New Roman" w:eastAsia="Times New Roman" w:hAnsi="Times New Roman" w:cs="Times New Roman"/>
          <w:sz w:val="28"/>
          <w:szCs w:val="28"/>
        </w:rPr>
        <w:t>3.2.1. Прием и регистрация документов, представленных заявителем.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2.8. настоящего 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административного действия - в день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289"/>
      <w:bookmarkEnd w:id="18"/>
      <w:r w:rsidRPr="000E0A99">
        <w:rPr>
          <w:rFonts w:ascii="Times New Roman" w:eastAsia="Times New Roman" w:hAnsi="Times New Roman" w:cs="Times New Roman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наличие или отсутствие обстоятельств, указанных в пункте 2.7 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Приказа Минэкономразвития </w:t>
      </w:r>
      <w:r w:rsidR="002C2404" w:rsidRPr="000E0A99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 xml:space="preserve"> от 14.01.2015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№ 7;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проводит проверку условий признания </w:t>
      </w:r>
      <w:r w:rsidR="0076095E" w:rsidRPr="000E0A99">
        <w:rPr>
          <w:rFonts w:ascii="Times New Roman" w:eastAsia="Times New Roman" w:hAnsi="Times New Roman" w:cs="Times New Roman"/>
          <w:sz w:val="28"/>
          <w:szCs w:val="28"/>
        </w:rPr>
        <w:t>действительности,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усиленной квалифицированной электронной подписи заявителя требованиям статьи 11 Федерального закона № 63-ФЗ (в случае подачи документов в электронной форме, заверенных усиленной квалифицированной электронной подписью).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установлении оснований, указанных в подпунктах 2.7.1 - 2.7.3 пункта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направленное по основанию, предусмотренному подпунктами 2.7.4, 2.7.5 пункта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егламента, должно содержать указание на допущенные нарушения требований приказа Минэкономразвития РФ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от 14.01.2015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действительности, усиленной квалифицированной электронной подписи, с использованием которой подписано заявление.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рамках проверки действительности, усиленной квалифицированной электронной подписи, осуществляется проверка соблюдения следующих условий: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№ 63-ФЗ и с использованием квалифицированного сертификата лица, подписавшего заявление;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несоблюдении установленных условий признания действительности,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статьи 11 Федерального закона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обстоятельств, указанных в пункте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переходит к рассмотрению и проверке представленных заявителем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Принятое Администрацией заявление, указанное в пункте 2.6.1. настоящего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и документы, указанные в пункте 2.6.3. настоящего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308"/>
      <w:bookmarkEnd w:id="19"/>
      <w:r w:rsidRPr="000E0A99">
        <w:rPr>
          <w:rFonts w:ascii="Times New Roman" w:eastAsia="Times New Roman" w:hAnsi="Times New Roman" w:cs="Times New Roman"/>
          <w:sz w:val="28"/>
          <w:szCs w:val="28"/>
        </w:rPr>
        <w:t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рассмотрение специалистом Администрации, ответственным за рассмотрение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- 10 дней со дня поступления заявления в Администрацию.</w:t>
      </w:r>
    </w:p>
    <w:p w:rsidR="00220BAE" w:rsidRPr="000E0A99" w:rsidRDefault="00220BAE" w:rsidP="004C10B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3.2.4. подготовка Администрацией проекта постановления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 При отсутствии необходимости согласования схемы расположения земельного участка в соответствии со статьей 3.5 Федерального закона от 25.10.2001№ 137-ФЗ 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Федерации»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Федерального закона от 25.10.2001 № 137-ФЗ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Федерации»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постановления Администрации о предварительном согласовании предоставления земельного участка, находящегося в муниципальной собственности,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3.2.5. подготовка Администрацией проекта постановления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является наличие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330"/>
      <w:bookmarkEnd w:id="20"/>
      <w:r w:rsidRPr="000E0A99">
        <w:rPr>
          <w:rFonts w:ascii="Times New Roman" w:eastAsia="Times New Roman" w:hAnsi="Times New Roman" w:cs="Times New Roman"/>
          <w:sz w:val="28"/>
          <w:szCs w:val="28"/>
        </w:rPr>
        <w:t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является наличие на дату поступления в Администрацию заявления о предварительном согласовании предоставления земельного участка, находящегося в муниципальной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- 45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 предварительном согласовании предоставления земельного участка, находящегося в муниципальной собственности, в соответствии со статьей 39.18 Земельного кодекса РФ включает в себя следующие административные процедуры: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3.3.1.1. прием и регистрация заявления, представленного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3.3.1.2. установление оснований для возврата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3.3.1.4. подготовка,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Уставом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по месту нахождения земельного участка, и размещение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), а также на официальном сайте;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3.3.1.7. подготовка и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 Описание последовательности действий при предоставлении муниципальной 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3.4.1. прием и регистрация заявления, представленного заявителем, осуществляется в соответствии с подпунктом 3.2.1 пункта 3.2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3.4.2. установление оснований для возврата документов, представленных заявителем, осуществляется в соответствии с подпунктом 3.2.2 пункта 3.2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земельного участка, указанному в схеме расположения земельного участка, подготовленного в форме документа на бумажном носителе осуществляется в соответствии с подпунктом 3.2.3 пункта 3.2.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участка, находящегося в муниципальной собственности, - наличие оснований, предусмотренных в пункте 8 статьи 39.15 или статьи 39.16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и направленное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земельного участка, и размещение извещения на официальном сайте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заявителю по основаниям, определенным в пункте 8 статьи 39.15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по месту нахождения земельного участка, и размещает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участка, и размещение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 и размещение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подпунктах 2.6.4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 и представляемых заявителем по желанию;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находящегося в муниципальной собственности, которое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основанием для предоставления земельного участка без проведения торгов в порядке, установленном статьей 39.17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подготовки проекта постановления о предварительном согласовании предоставления земельного участка, находящегося в муниципальной собственности,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подачи документов в электронной форме подписанное Главой Администрации постановление: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направляется заявителю способом, указанным в заявлении;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3.4.7. подготовка и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 осуществляется в соответствии с подпунктом 3.2.6 пункта 3.2.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3.5. Особенности выполнения административных процедур в МФЦ.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3.5.1. В случае если муниципальная услуга оказывается на базе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выдает расписку о принятии заявления с описью представленных документов и указанием срока получения результата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заявления и/или прилагаемых к нему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документов установленным требованиям,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3.5.2. Срок выполнения данного административного действия не более 30 минут.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3.5.3. Передачу и доставку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 сотрудник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осуществляется курьером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подписи, расшифровки подписи.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3.5.4. Специалист Администрации регистрирует заявление в установленном порядке в день передачи курьером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3.5.5. В случае если за предоставлением муниципальной услуги заявитель обращался в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выдача результата предоставления муниципальной услуги осуществляется в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3.5.6. После получения из Администрации информации о принятии решения сотрудник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информации, получает в Администрации результат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услуги, указанный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егламента. О получении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 курьером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делается соответствующая отметка в реестре.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3.5.7. При выдаче заявителю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3.5.8. В случае неявки заявителя (представителя) в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течение 30 дней с момента окончания срока получения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услуги,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220BAE" w:rsidRPr="000E0A99" w:rsidRDefault="00220BAE" w:rsidP="002C2404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получение Администрацией заявления об исправлении технической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3.6.2. При обращении об исправлении технической ошибки заявитель представляет: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3.6.3. Заявление об исправлении технической ошибки регистрируется специалистом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передает новый документ на подпись главе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Глава администрации в течение 1 календарного дня с даты поступления к нему нового документа подписывает и передает специалисту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регистрирует подписанное главой администрации новый документ и в этот же день направляет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3.6.11. Максимальный срок выполнения действия по исправлению технической ошибки в выданном в результате предоставления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4.3. Периодичность проверок устанавливается Администрацией.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на основании распоряжений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C932FC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2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</w:t>
      </w:r>
      <w:r w:rsidRPr="00C932FC">
        <w:rPr>
          <w:rFonts w:ascii="Times New Roman" w:eastAsia="Times New Roman" w:hAnsi="Times New Roman" w:cs="Times New Roman"/>
          <w:b/>
          <w:sz w:val="28"/>
          <w:szCs w:val="28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лица, органа предоставляющего муниципальную услугу или муниципального служащего, МФЦ, работника МФЦ, а также организаций, осуществляющих функции по предоставлению муниципальных услуг или их работников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5.4. Заявитель может обратиться с жалобой в том числе в следующих случаях: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5.4.1.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5.4.2. нарушение срока предоставления муниципальной услуги. В указанном случае досудебное (внесудебное) обжалование заявителем ре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шений и действий (бездействия) 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5.4.8. нарушение срока или порядка выдачи документов по результатам предоставления муниципальной услуги;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5.6.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работника МФЦ подаются руководителю этого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. Жалоба на решения и действия (бездействие) МФЦ подаются учредителю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областии их должностных лиц, муниципальных служащих Администрации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услуг, утвержденного постановлением Администрации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3A4C26" w:rsidRPr="00092A99">
        <w:rPr>
          <w:rFonts w:ascii="Times New Roman" w:eastAsia="Calibri" w:hAnsi="Times New Roman" w:cs="Times New Roman"/>
          <w:position w:val="-2"/>
          <w:sz w:val="28"/>
          <w:szCs w:val="28"/>
          <w:lang w:eastAsia="en-US"/>
        </w:rPr>
        <w:t>от 19.09.2018№ 4</w:t>
      </w:r>
      <w:r w:rsidR="003A4C26" w:rsidRPr="003A4C26">
        <w:rPr>
          <w:rFonts w:ascii="Times New Roman" w:eastAsia="Calibri" w:hAnsi="Times New Roman" w:cs="Times New Roman"/>
          <w:position w:val="-2"/>
          <w:sz w:val="28"/>
          <w:szCs w:val="28"/>
          <w:lang w:eastAsia="en-US"/>
        </w:rPr>
        <w:t>9</w:t>
      </w:r>
      <w:r w:rsidR="0076095E" w:rsidRPr="003A4C26">
        <w:rPr>
          <w:rFonts w:ascii="Times New Roman" w:eastAsia="Calibri" w:hAnsi="Times New Roman" w:cs="Times New Roman"/>
          <w:position w:val="-2"/>
          <w:sz w:val="28"/>
          <w:szCs w:val="28"/>
          <w:lang w:eastAsia="en-US"/>
        </w:rPr>
        <w:t>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и его работников при предоставлении муниципальных услуг.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 xml:space="preserve"> «Интернет», официального сайта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5.10.3. В электронном виде жалоба может быть подана заявителем посредством: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официального сайта;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P100"/>
      <w:bookmarkEnd w:id="21"/>
      <w:r w:rsidRPr="000E0A99">
        <w:rPr>
          <w:rFonts w:ascii="Times New Roman" w:eastAsia="Times New Roman" w:hAnsi="Times New Roman" w:cs="Times New Roman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5.10.4. В случае подачи жалобы заявителем через МФЦ –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5.11.2. В случае если жалоба подается через представителя заявителя, также представляется документ, подтверждающий полномочия на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осуществление действий от имени заявителя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5.13. Жалоба должна содержать: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рассмотрения жалобы исчисляется со дня регистрации жалобы в уполномоченном на ее рассмотрение органе.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76095E" w:rsidRPr="00092A99">
        <w:rPr>
          <w:rFonts w:ascii="Times New Roman" w:eastAsia="Calibri" w:hAnsi="Times New Roman" w:cs="Times New Roman"/>
          <w:position w:val="-2"/>
          <w:sz w:val="28"/>
          <w:szCs w:val="28"/>
          <w:lang w:eastAsia="en-US"/>
        </w:rPr>
        <w:t>от 19.09.2018№ 49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r w:rsidR="0076095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5.16. 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5.17. Основания для приостановления рассмотрения жалобы отсутствуют.</w:t>
      </w:r>
      <w:bookmarkStart w:id="22" w:name="P444"/>
      <w:bookmarkEnd w:id="22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5.18. По результатам рассмотрения жалобы принимается одно из следующих решений: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правовыми актами Пензенской области, муниципальными правовыми актами;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F6FAA">
        <w:rPr>
          <w:rFonts w:ascii="Times New Roman" w:eastAsia="Times New Roman" w:hAnsi="Times New Roman" w:cs="Times New Roman"/>
          <w:sz w:val="28"/>
          <w:szCs w:val="28"/>
        </w:rPr>
        <w:t>19.1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заявителю, указанном в пункте 5.18 настоящего Административного регламента, дается информация о действиях, осуществляемых Администрацией, МФЦ либо организацией, предусмотренной частью 1.1 статьи 16 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5.20. В случае признания жалобы не подлежащей удовлетворению в ответе заявителю, указанном в пункте 5.13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EF6F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95E" w:rsidRDefault="0076095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925" w:rsidRDefault="001C0925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925" w:rsidRDefault="001C0925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925" w:rsidRDefault="001C0925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925" w:rsidRDefault="001C0925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925" w:rsidRDefault="001C0925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925" w:rsidRDefault="001C0925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925" w:rsidRDefault="001C0925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925" w:rsidRDefault="001C0925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925" w:rsidRDefault="001C0925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925" w:rsidRDefault="001C0925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925" w:rsidRDefault="001C0925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«Предварительное согласование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юридического лица в ЕГРЮЛ и ИНН, за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почтовый адрес и (или) адрес электронной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Прошу предварительно согласовать предоставление земельного участка: кадастровый номер земельного участка (далее - испрашиваемый земельный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Минэкономразвития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РФ от 14.01.2015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N 7 результат рассмотрения заявления и документов прошу предоставить &lt;*&gt;: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285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05"/>
        <w:gridCol w:w="9066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P556"/>
      <w:bookmarkEnd w:id="23"/>
      <w:r w:rsidRPr="000E0A99"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B6F17" w:rsidRPr="000E0A99" w:rsidRDefault="00FB6F17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FB6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sectPr w:rsidR="00220BAE" w:rsidRPr="000E0A99" w:rsidSect="00B7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20BAE"/>
    <w:rsid w:val="00091526"/>
    <w:rsid w:val="000E0A99"/>
    <w:rsid w:val="001C0925"/>
    <w:rsid w:val="00220BAE"/>
    <w:rsid w:val="002C2404"/>
    <w:rsid w:val="002F5669"/>
    <w:rsid w:val="003A4C26"/>
    <w:rsid w:val="004C10B7"/>
    <w:rsid w:val="006904D2"/>
    <w:rsid w:val="006F1B27"/>
    <w:rsid w:val="0076095E"/>
    <w:rsid w:val="00B75D71"/>
    <w:rsid w:val="00C932FC"/>
    <w:rsid w:val="00CC38C1"/>
    <w:rsid w:val="00D25ADE"/>
    <w:rsid w:val="00E76F09"/>
    <w:rsid w:val="00EF6FAA"/>
    <w:rsid w:val="00F005DC"/>
    <w:rsid w:val="00FB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220BAE"/>
  </w:style>
  <w:style w:type="paragraph" w:customStyle="1" w:styleId="consplustitle">
    <w:name w:val="consplustitle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0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17404</Words>
  <Characters>99204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Шестаков</dc:creator>
  <cp:lastModifiedBy>Администрация</cp:lastModifiedBy>
  <cp:revision>2</cp:revision>
  <cp:lastPrinted>2021-11-26T10:51:00Z</cp:lastPrinted>
  <dcterms:created xsi:type="dcterms:W3CDTF">2023-03-27T07:48:00Z</dcterms:created>
  <dcterms:modified xsi:type="dcterms:W3CDTF">2023-03-27T07:48:00Z</dcterms:modified>
</cp:coreProperties>
</file>