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B560F8" w:rsidP="00BE6B53">
      <w:pPr>
        <w:jc w:val="both"/>
        <w:rPr>
          <w:sz w:val="28"/>
          <w:szCs w:val="28"/>
        </w:rPr>
      </w:pPr>
      <w:r w:rsidRPr="00B560F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560F8" w:rsidP="00BE6B53">
      <w:pPr>
        <w:jc w:val="both"/>
        <w:rPr>
          <w:sz w:val="28"/>
          <w:szCs w:val="28"/>
        </w:rPr>
      </w:pPr>
      <w:r w:rsidRPr="00B560F8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3E4872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25.03.2022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8F60FD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022165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92627C" w:rsidRPr="000A6891" w:rsidRDefault="00BE6B53" w:rsidP="0092627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6891">
        <w:rPr>
          <w:b/>
          <w:sz w:val="28"/>
          <w:szCs w:val="28"/>
        </w:rPr>
        <w:t>О внесении изменени</w:t>
      </w:r>
      <w:r w:rsidR="00022165">
        <w:rPr>
          <w:b/>
          <w:sz w:val="28"/>
          <w:szCs w:val="28"/>
        </w:rPr>
        <w:t>й</w:t>
      </w:r>
      <w:r w:rsidRPr="000A6891">
        <w:rPr>
          <w:b/>
          <w:sz w:val="28"/>
          <w:szCs w:val="28"/>
        </w:rPr>
        <w:t xml:space="preserve"> в </w:t>
      </w:r>
      <w:r w:rsidR="00022165" w:rsidRPr="000A6891">
        <w:rPr>
          <w:b/>
          <w:sz w:val="28"/>
          <w:szCs w:val="28"/>
        </w:rPr>
        <w:t>административн</w:t>
      </w:r>
      <w:r w:rsidR="00022165">
        <w:rPr>
          <w:b/>
          <w:sz w:val="28"/>
          <w:szCs w:val="28"/>
        </w:rPr>
        <w:t>ый</w:t>
      </w:r>
      <w:r w:rsidR="00022165" w:rsidRPr="000A6891">
        <w:rPr>
          <w:b/>
          <w:sz w:val="28"/>
          <w:szCs w:val="28"/>
        </w:rPr>
        <w:t xml:space="preserve"> регламент предоставления муниципальной услуги «Продажа и предоставление в аренду земельных участков на торгах</w:t>
      </w:r>
      <w:r w:rsidR="00022165">
        <w:rPr>
          <w:b/>
          <w:sz w:val="28"/>
          <w:szCs w:val="28"/>
        </w:rPr>
        <w:t xml:space="preserve">», утвержденный </w:t>
      </w:r>
      <w:r w:rsidRPr="000A6891">
        <w:rPr>
          <w:b/>
          <w:sz w:val="28"/>
          <w:szCs w:val="28"/>
        </w:rPr>
        <w:t>постановление</w:t>
      </w:r>
      <w:r w:rsidR="00022165">
        <w:rPr>
          <w:b/>
          <w:sz w:val="28"/>
          <w:szCs w:val="28"/>
        </w:rPr>
        <w:t>м</w:t>
      </w:r>
      <w:r w:rsidRPr="000A6891">
        <w:rPr>
          <w:b/>
          <w:sz w:val="28"/>
          <w:szCs w:val="28"/>
        </w:rPr>
        <w:t xml:space="preserve"> администрации </w:t>
      </w:r>
      <w:r w:rsidR="00F55AFC" w:rsidRPr="000A6891">
        <w:rPr>
          <w:b/>
          <w:sz w:val="28"/>
          <w:szCs w:val="28"/>
        </w:rPr>
        <w:t>Сосновского</w:t>
      </w:r>
      <w:r w:rsidR="007C7451" w:rsidRPr="000A6891">
        <w:rPr>
          <w:b/>
          <w:sz w:val="28"/>
          <w:szCs w:val="28"/>
        </w:rPr>
        <w:t xml:space="preserve"> </w:t>
      </w:r>
      <w:r w:rsidRPr="000A6891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0A6891">
        <w:rPr>
          <w:b/>
          <w:sz w:val="28"/>
          <w:szCs w:val="28"/>
        </w:rPr>
        <w:t xml:space="preserve">области от </w:t>
      </w:r>
      <w:r w:rsidR="003E396D" w:rsidRPr="000A6891">
        <w:rPr>
          <w:b/>
          <w:sz w:val="28"/>
          <w:szCs w:val="28"/>
        </w:rPr>
        <w:t>28.02</w:t>
      </w:r>
      <w:r w:rsidRPr="000A6891">
        <w:rPr>
          <w:b/>
          <w:sz w:val="28"/>
          <w:szCs w:val="28"/>
        </w:rPr>
        <w:t>.20</w:t>
      </w:r>
      <w:r w:rsidR="00E253FC" w:rsidRPr="000A6891">
        <w:rPr>
          <w:b/>
          <w:sz w:val="28"/>
          <w:szCs w:val="28"/>
        </w:rPr>
        <w:t>19</w:t>
      </w:r>
      <w:r w:rsidRPr="000A6891">
        <w:rPr>
          <w:b/>
          <w:sz w:val="28"/>
          <w:szCs w:val="28"/>
        </w:rPr>
        <w:t xml:space="preserve"> № </w:t>
      </w:r>
      <w:r w:rsidR="003E396D" w:rsidRPr="000A6891">
        <w:rPr>
          <w:b/>
          <w:sz w:val="28"/>
          <w:szCs w:val="28"/>
        </w:rPr>
        <w:t>2</w:t>
      </w:r>
      <w:r w:rsidR="0092627C" w:rsidRPr="000A6891">
        <w:rPr>
          <w:b/>
          <w:sz w:val="28"/>
          <w:szCs w:val="28"/>
        </w:rPr>
        <w:t>7</w:t>
      </w:r>
    </w:p>
    <w:p w:rsidR="00BE6B53" w:rsidRPr="0033724D" w:rsidRDefault="00BE6B53" w:rsidP="003372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A0D" w:rsidRPr="00AC6A48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 xml:space="preserve"> закон</w:t>
      </w:r>
      <w:r w:rsidR="00AC6A48">
        <w:rPr>
          <w:sz w:val="28"/>
          <w:szCs w:val="28"/>
        </w:rPr>
        <w:t>о</w:t>
      </w:r>
      <w:r w:rsidR="00A134E3">
        <w:rPr>
          <w:sz w:val="28"/>
          <w:szCs w:val="28"/>
        </w:rPr>
        <w:t>м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22165">
        <w:rPr>
          <w:sz w:val="28"/>
          <w:szCs w:val="28"/>
        </w:rPr>
        <w:t xml:space="preserve">Земельным кодексом Российской Федерации,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  <w:r w:rsidR="00AC6A48" w:rsidRPr="00AC6A48">
        <w:rPr>
          <w:sz w:val="28"/>
          <w:szCs w:val="28"/>
        </w:rPr>
        <w:t xml:space="preserve">рассмотрев протест прокурора </w:t>
      </w:r>
      <w:r w:rsidR="00AC6A48">
        <w:rPr>
          <w:sz w:val="28"/>
          <w:szCs w:val="28"/>
        </w:rPr>
        <w:t xml:space="preserve">Бековского </w:t>
      </w:r>
      <w:r w:rsidR="00AC6A48" w:rsidRPr="00AC6A48">
        <w:rPr>
          <w:sz w:val="28"/>
          <w:szCs w:val="28"/>
        </w:rPr>
        <w:t>района</w:t>
      </w:r>
      <w:r w:rsidR="00AC6A48">
        <w:rPr>
          <w:sz w:val="28"/>
          <w:szCs w:val="28"/>
        </w:rPr>
        <w:t xml:space="preserve"> Пензенской области</w:t>
      </w:r>
      <w:r w:rsidR="00AC6A48" w:rsidRPr="00AC6A48">
        <w:rPr>
          <w:sz w:val="28"/>
          <w:szCs w:val="28"/>
        </w:rPr>
        <w:t xml:space="preserve"> от 15.02.2022 № 7-19/Прдп25-22-20560007</w:t>
      </w:r>
      <w:r w:rsidR="00AC6A48">
        <w:rPr>
          <w:sz w:val="28"/>
          <w:szCs w:val="28"/>
        </w:rPr>
        <w:t>,</w:t>
      </w:r>
    </w:p>
    <w:p w:rsidR="00BE6B53" w:rsidRPr="00AC6A48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2165" w:rsidRDefault="00BE6B53" w:rsidP="0002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165">
        <w:rPr>
          <w:sz w:val="28"/>
          <w:szCs w:val="28"/>
        </w:rPr>
        <w:t xml:space="preserve">1. Внести </w:t>
      </w:r>
      <w:r w:rsidR="00022165" w:rsidRPr="00022165">
        <w:rPr>
          <w:sz w:val="28"/>
          <w:szCs w:val="28"/>
        </w:rPr>
        <w:t>в административный регламент предоставления муниципальной услуги «Продажа и предоставление в аренду земельных участков на торгах», утвержденный постановлением администрации Сосновского сельсовета Бековского района Пензенской области от 28.02.2019 № 27, следующие изменения:</w:t>
      </w:r>
    </w:p>
    <w:p w:rsidR="000B198A" w:rsidRDefault="000B198A" w:rsidP="000B1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2.5 изложить в следующей редакции:</w:t>
      </w:r>
    </w:p>
    <w:p w:rsidR="000B198A" w:rsidRPr="000B198A" w:rsidRDefault="000B198A" w:rsidP="000B198A">
      <w:pPr>
        <w:ind w:firstLine="709"/>
        <w:jc w:val="both"/>
        <w:rPr>
          <w:position w:val="-2"/>
          <w:sz w:val="28"/>
          <w:szCs w:val="28"/>
        </w:rPr>
      </w:pPr>
      <w:r w:rsidRPr="000B198A">
        <w:rPr>
          <w:sz w:val="28"/>
          <w:szCs w:val="28"/>
        </w:rPr>
        <w:t>«</w:t>
      </w:r>
      <w:r w:rsidRPr="000B198A">
        <w:rPr>
          <w:color w:val="00000A"/>
          <w:position w:val="-2"/>
          <w:sz w:val="28"/>
          <w:szCs w:val="28"/>
        </w:rPr>
        <w:t>2.5. П</w:t>
      </w:r>
      <w:r w:rsidRPr="000B198A">
        <w:rPr>
          <w:position w:val="-2"/>
          <w:sz w:val="28"/>
          <w:szCs w:val="28"/>
        </w:rPr>
        <w:t xml:space="preserve">еречень нормативных правовых актов, регулирующих предоставление муниципальной услуги (с указанием их реквизитов и </w:t>
      </w:r>
      <w:r w:rsidRPr="000B198A">
        <w:rPr>
          <w:position w:val="-2"/>
          <w:sz w:val="28"/>
          <w:szCs w:val="28"/>
        </w:rPr>
        <w:lastRenderedPageBreak/>
        <w:t>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B198A" w:rsidRPr="000B198A" w:rsidRDefault="000B198A" w:rsidP="000B198A">
      <w:pPr>
        <w:ind w:firstLine="709"/>
        <w:jc w:val="both"/>
        <w:rPr>
          <w:position w:val="-2"/>
          <w:sz w:val="28"/>
          <w:szCs w:val="28"/>
        </w:rPr>
      </w:pPr>
      <w:r w:rsidRPr="000B198A">
        <w:rPr>
          <w:position w:val="-2"/>
          <w:sz w:val="28"/>
          <w:szCs w:val="28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B198A" w:rsidRPr="000B198A" w:rsidRDefault="000B198A" w:rsidP="000B198A">
      <w:pPr>
        <w:ind w:firstLine="709"/>
        <w:jc w:val="both"/>
        <w:rPr>
          <w:sz w:val="28"/>
          <w:szCs w:val="28"/>
        </w:rPr>
      </w:pPr>
      <w:r w:rsidRPr="000B198A">
        <w:rPr>
          <w:position w:val="-2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  <w:r w:rsidRPr="000B198A">
        <w:rPr>
          <w:sz w:val="28"/>
          <w:szCs w:val="28"/>
        </w:rPr>
        <w:t>»;</w:t>
      </w:r>
    </w:p>
    <w:p w:rsidR="00022165" w:rsidRDefault="000B198A" w:rsidP="00022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22165">
        <w:rPr>
          <w:sz w:val="28"/>
          <w:szCs w:val="28"/>
        </w:rPr>
        <w:t>. Подпункт 5 пункта 2.11 изложить в следующей редакции:</w:t>
      </w:r>
    </w:p>
    <w:p w:rsidR="00022165" w:rsidRDefault="00022165" w:rsidP="0002216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«5) </w:t>
      </w:r>
      <w:r>
        <w:rPr>
          <w:rFonts w:eastAsiaTheme="minorHAnsi"/>
          <w:sz w:val="28"/>
          <w:szCs w:val="28"/>
          <w:lang w:eastAsia="en-US"/>
        </w:rPr>
        <w:t>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сооружений;»;</w:t>
      </w:r>
    </w:p>
    <w:p w:rsidR="00AC6A48" w:rsidRDefault="000B198A" w:rsidP="00AC6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022165">
        <w:rPr>
          <w:rFonts w:eastAsiaTheme="minorHAnsi"/>
          <w:sz w:val="28"/>
          <w:szCs w:val="28"/>
          <w:lang w:eastAsia="en-US"/>
        </w:rPr>
        <w:t xml:space="preserve">. </w:t>
      </w:r>
      <w:r w:rsidR="00AC6A48">
        <w:rPr>
          <w:sz w:val="28"/>
          <w:szCs w:val="28"/>
        </w:rPr>
        <w:t>Подпункт 15 пункта 2.11 изложить в следующей редакции:</w:t>
      </w:r>
    </w:p>
    <w:p w:rsidR="00AC6A48" w:rsidRDefault="00AC6A48" w:rsidP="00AC6A4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«15) земельный участок расположен в границах территории, в отношении которой заключен договор о ее комплексном развитии;».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AC0905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0D79AA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</w:t>
      </w:r>
      <w:r w:rsidR="00AC6A48">
        <w:rPr>
          <w:sz w:val="28"/>
          <w:szCs w:val="28"/>
        </w:rPr>
        <w:t xml:space="preserve"> на следующий день </w:t>
      </w:r>
      <w:r w:rsidRPr="007C7451">
        <w:rPr>
          <w:sz w:val="28"/>
          <w:szCs w:val="28"/>
        </w:rPr>
        <w:t>после</w:t>
      </w:r>
      <w:r w:rsidR="00AC6A48">
        <w:rPr>
          <w:sz w:val="28"/>
          <w:szCs w:val="28"/>
        </w:rPr>
        <w:t xml:space="preserve"> дня</w:t>
      </w:r>
      <w:r w:rsidRPr="007C7451">
        <w:rPr>
          <w:sz w:val="28"/>
          <w:szCs w:val="28"/>
        </w:rPr>
        <w:t xml:space="preserve">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AC6A48">
      <w:headerReference w:type="even" r:id="rId7"/>
      <w:headerReference w:type="default" r:id="rId8"/>
      <w:pgSz w:w="11907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6C2" w:rsidRDefault="000E56C2" w:rsidP="00975833">
      <w:r>
        <w:separator/>
      </w:r>
    </w:p>
  </w:endnote>
  <w:endnote w:type="continuationSeparator" w:id="1">
    <w:p w:rsidR="000E56C2" w:rsidRDefault="000E56C2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6C2" w:rsidRDefault="000E56C2" w:rsidP="00975833">
      <w:r>
        <w:separator/>
      </w:r>
    </w:p>
  </w:footnote>
  <w:footnote w:type="continuationSeparator" w:id="1">
    <w:p w:rsidR="000E56C2" w:rsidRDefault="000E56C2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B560F8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0E56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70251"/>
      <w:docPartObj>
        <w:docPartGallery w:val="Page Numbers (Top of Page)"/>
        <w:docPartUnique/>
      </w:docPartObj>
    </w:sdtPr>
    <w:sdtContent>
      <w:p w:rsidR="00AC6A48" w:rsidRDefault="00B560F8">
        <w:pPr>
          <w:pStyle w:val="a3"/>
          <w:jc w:val="center"/>
        </w:pPr>
        <w:fldSimple w:instr=" PAGE   \* MERGEFORMAT ">
          <w:r w:rsidR="008F60FD">
            <w:rPr>
              <w:noProof/>
            </w:rPr>
            <w:t>2</w:t>
          </w:r>
        </w:fldSimple>
      </w:p>
    </w:sdtContent>
  </w:sdt>
  <w:p w:rsidR="00AC6A48" w:rsidRDefault="00AC6A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22165"/>
    <w:rsid w:val="00086D5E"/>
    <w:rsid w:val="000928B4"/>
    <w:rsid w:val="000935FC"/>
    <w:rsid w:val="000A6891"/>
    <w:rsid w:val="000B198A"/>
    <w:rsid w:val="000B6DC5"/>
    <w:rsid w:val="000D23AE"/>
    <w:rsid w:val="000D79AA"/>
    <w:rsid w:val="000E56C2"/>
    <w:rsid w:val="00146230"/>
    <w:rsid w:val="001A2832"/>
    <w:rsid w:val="001E7B86"/>
    <w:rsid w:val="00201A80"/>
    <w:rsid w:val="00213571"/>
    <w:rsid w:val="0026335A"/>
    <w:rsid w:val="002C7327"/>
    <w:rsid w:val="002D0C86"/>
    <w:rsid w:val="002E35AD"/>
    <w:rsid w:val="00322195"/>
    <w:rsid w:val="003273B9"/>
    <w:rsid w:val="00332C97"/>
    <w:rsid w:val="0033724D"/>
    <w:rsid w:val="00364E9A"/>
    <w:rsid w:val="003A7124"/>
    <w:rsid w:val="003C720A"/>
    <w:rsid w:val="003E396D"/>
    <w:rsid w:val="003E4872"/>
    <w:rsid w:val="003F41E3"/>
    <w:rsid w:val="004C3C91"/>
    <w:rsid w:val="0056393C"/>
    <w:rsid w:val="00641DB3"/>
    <w:rsid w:val="00675198"/>
    <w:rsid w:val="0068590C"/>
    <w:rsid w:val="006A4EDC"/>
    <w:rsid w:val="006A6882"/>
    <w:rsid w:val="006C204D"/>
    <w:rsid w:val="0073165D"/>
    <w:rsid w:val="007B4DEB"/>
    <w:rsid w:val="007C4F4A"/>
    <w:rsid w:val="007C7451"/>
    <w:rsid w:val="00861255"/>
    <w:rsid w:val="00865D75"/>
    <w:rsid w:val="008F60FD"/>
    <w:rsid w:val="008F7205"/>
    <w:rsid w:val="00902695"/>
    <w:rsid w:val="009032BA"/>
    <w:rsid w:val="0092627C"/>
    <w:rsid w:val="00970BBC"/>
    <w:rsid w:val="00975833"/>
    <w:rsid w:val="009A0E91"/>
    <w:rsid w:val="009A546A"/>
    <w:rsid w:val="009B56F6"/>
    <w:rsid w:val="009C3816"/>
    <w:rsid w:val="009D1C4A"/>
    <w:rsid w:val="00A134E3"/>
    <w:rsid w:val="00A5707D"/>
    <w:rsid w:val="00A66A0D"/>
    <w:rsid w:val="00A76B01"/>
    <w:rsid w:val="00A94277"/>
    <w:rsid w:val="00AB1229"/>
    <w:rsid w:val="00AB4AFE"/>
    <w:rsid w:val="00AC0905"/>
    <w:rsid w:val="00AC2C5B"/>
    <w:rsid w:val="00AC6A48"/>
    <w:rsid w:val="00B054D3"/>
    <w:rsid w:val="00B41C38"/>
    <w:rsid w:val="00B4715B"/>
    <w:rsid w:val="00B52B50"/>
    <w:rsid w:val="00B55129"/>
    <w:rsid w:val="00B560F8"/>
    <w:rsid w:val="00B62600"/>
    <w:rsid w:val="00B828CE"/>
    <w:rsid w:val="00B945B8"/>
    <w:rsid w:val="00BA77A8"/>
    <w:rsid w:val="00BD0A67"/>
    <w:rsid w:val="00BE6B53"/>
    <w:rsid w:val="00BF7AAE"/>
    <w:rsid w:val="00C17A1A"/>
    <w:rsid w:val="00C22189"/>
    <w:rsid w:val="00C636C3"/>
    <w:rsid w:val="00C74E68"/>
    <w:rsid w:val="00C8176A"/>
    <w:rsid w:val="00C9787B"/>
    <w:rsid w:val="00D078E5"/>
    <w:rsid w:val="00D1552A"/>
    <w:rsid w:val="00D650FA"/>
    <w:rsid w:val="00DA063F"/>
    <w:rsid w:val="00E03ECC"/>
    <w:rsid w:val="00E253FC"/>
    <w:rsid w:val="00E4232C"/>
    <w:rsid w:val="00E66A62"/>
    <w:rsid w:val="00E80579"/>
    <w:rsid w:val="00E96D8A"/>
    <w:rsid w:val="00ED03A9"/>
    <w:rsid w:val="00F55AFC"/>
    <w:rsid w:val="00F55F91"/>
    <w:rsid w:val="00F63824"/>
    <w:rsid w:val="00F65CC7"/>
    <w:rsid w:val="00F90ED9"/>
    <w:rsid w:val="00F91CFB"/>
    <w:rsid w:val="00F92E8F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uiPriority w:val="99"/>
    <w:qFormat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48</cp:revision>
  <dcterms:created xsi:type="dcterms:W3CDTF">2020-05-12T09:48:00Z</dcterms:created>
  <dcterms:modified xsi:type="dcterms:W3CDTF">2022-03-24T10:49:00Z</dcterms:modified>
</cp:coreProperties>
</file>