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26 марта 2016 г. N 236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ТРЕБОВАНИЯХ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ПРЕДОСТАВЛЕНИЮ В ЭЛЕКТРОННОЙ ФОРМЕ ГОСУДАРСТВЕННЫХ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МУНИЦИПАЛЬНЫХ УСЛУГ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7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20.11.2018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02.02.2019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21.08.2020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18.09.2021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15.08.2022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1415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17.04.2023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610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требования</w:t>
        </w:r>
      </w:hyperlink>
      <w:r>
        <w:rPr>
          <w:rFonts w:ascii="Arial" w:hAnsi="Arial" w:cs="Arial"/>
          <w:sz w:val="20"/>
          <w:szCs w:val="20"/>
        </w:rPr>
        <w:t xml:space="preserve"> к предоставлению в электронной форме государственных и муниципальных услуг (далее - требования).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rPr>
          <w:rFonts w:ascii="Arial" w:hAnsi="Arial" w:cs="Arial"/>
          <w:sz w:val="20"/>
          <w:szCs w:val="20"/>
        </w:rPr>
        <w:t>Росатом</w:t>
      </w:r>
      <w:proofErr w:type="spellEnd"/>
      <w:r>
        <w:rPr>
          <w:rFonts w:ascii="Arial" w:hAnsi="Arial" w:cs="Arial"/>
          <w:sz w:val="20"/>
          <w:szCs w:val="20"/>
        </w:rPr>
        <w:t>" и Государственной корпорации по космической деятельности "</w:t>
      </w:r>
      <w:proofErr w:type="spellStart"/>
      <w:r>
        <w:rPr>
          <w:rFonts w:ascii="Arial" w:hAnsi="Arial" w:cs="Arial"/>
          <w:sz w:val="20"/>
          <w:szCs w:val="20"/>
        </w:rPr>
        <w:t>Роскосмос</w:t>
      </w:r>
      <w:proofErr w:type="spellEnd"/>
      <w:r>
        <w:rPr>
          <w:rFonts w:ascii="Arial" w:hAnsi="Arial" w:cs="Arial"/>
          <w:sz w:val="20"/>
          <w:szCs w:val="20"/>
        </w:rPr>
        <w:t>":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Рекомендовать органам государственной власти субъектов Российской Федерации: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) обеспечить предоставление в электронной форме государственных и муниципальных услуг в соответствии с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не позднее 31 декабря 2018 г.;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 xml:space="preserve">) утвердить не позднее 1 января 2017 г. сводные планы по приведению в соответствие с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требованиями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Реализация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требований</w:t>
        </w:r>
      </w:hyperlink>
      <w:r>
        <w:rPr>
          <w:rFonts w:ascii="Arial" w:hAnsi="Arial" w:cs="Arial"/>
          <w:sz w:val="20"/>
          <w:szCs w:val="20"/>
        </w:rP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постановлением</w:t>
      </w:r>
      <w:proofErr w:type="gramEnd"/>
      <w:r>
        <w:rPr>
          <w:rFonts w:ascii="Arial" w:hAnsi="Arial" w:cs="Arial"/>
          <w:sz w:val="20"/>
          <w:szCs w:val="20"/>
        </w:rPr>
        <w:t xml:space="preserve"> Правительства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26 марта 2016 г. N 236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8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ТРЕБОВАНИЯ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ПРЕДОСТАВЛЕНИЮ В ЭЛЕКТРОННОЙ ФОРМЕ ГОСУДАРСТВЕННЫХ</w:t>
      </w:r>
    </w:p>
    <w:p w:rsidR="00D57325" w:rsidRDefault="00D57325" w:rsidP="00D5732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МУНИЦИПАЛЬНЫХ УСЛУГ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7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РФ от 20.11.2018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02.02.2019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21.08.2020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18.09.2021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15.08.2022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1415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17.04.2023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610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5" w:rsidRDefault="00D5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rPr>
          <w:rFonts w:ascii="Arial" w:hAnsi="Arial" w:cs="Arial"/>
          <w:sz w:val="20"/>
          <w:szCs w:val="20"/>
        </w:rPr>
        <w:t>Росатом</w:t>
      </w:r>
      <w:proofErr w:type="spellEnd"/>
      <w:r>
        <w:rPr>
          <w:rFonts w:ascii="Arial" w:hAnsi="Arial" w:cs="Arial"/>
          <w:sz w:val="20"/>
          <w:szCs w:val="20"/>
        </w:rPr>
        <w:t>" и Государственной корпорацией по космической деятельности "</w:t>
      </w:r>
      <w:proofErr w:type="spellStart"/>
      <w:r>
        <w:rPr>
          <w:rFonts w:ascii="Arial" w:hAnsi="Arial" w:cs="Arial"/>
          <w:sz w:val="20"/>
          <w:szCs w:val="20"/>
        </w:rPr>
        <w:t>Роскосмос</w:t>
      </w:r>
      <w:proofErr w:type="spellEnd"/>
      <w:r>
        <w:rPr>
          <w:rFonts w:ascii="Arial" w:hAnsi="Arial" w:cs="Arial"/>
          <w:sz w:val="20"/>
          <w:szCs w:val="20"/>
        </w:rP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1(1) введен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получение информации о порядке и сроках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формирование запроса;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прием и регистрация органом (организацией) запроса и иных документов, необходимых для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получение результата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ж</w:t>
      </w:r>
      <w:proofErr w:type="gramEnd"/>
      <w:r>
        <w:rPr>
          <w:rFonts w:ascii="Arial" w:hAnsi="Arial" w:cs="Arial"/>
          <w:sz w:val="20"/>
          <w:szCs w:val="20"/>
        </w:rPr>
        <w:t>) получение сведений о ходе выполнения запроса;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</w:t>
      </w:r>
      <w:proofErr w:type="gramEnd"/>
      <w:r>
        <w:rPr>
          <w:rFonts w:ascii="Arial" w:hAnsi="Arial" w:cs="Arial"/>
          <w:sz w:val="20"/>
          <w:szCs w:val="20"/>
        </w:rPr>
        <w:t>) осуществление оценки качества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и</w:t>
      </w:r>
      <w:proofErr w:type="gramEnd"/>
      <w:r>
        <w:rPr>
          <w:rFonts w:ascii="Arial" w:hAnsi="Arial" w:cs="Arial"/>
          <w:sz w:val="20"/>
          <w:szCs w:val="20"/>
        </w:rPr>
        <w:t>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>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"к" введен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л</w:t>
      </w:r>
      <w:proofErr w:type="gramEnd"/>
      <w:r>
        <w:rPr>
          <w:rFonts w:ascii="Arial" w:hAnsi="Arial" w:cs="Arial"/>
          <w:sz w:val="20"/>
          <w:szCs w:val="20"/>
        </w:rPr>
        <w:t>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"л" введен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2(1) введен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3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4 - 5. Утратили силу. -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8(1) введен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10 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11 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20.11.2018 N 1391)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13 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15.08.2022 N 1415)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При формировании запроса обеспечивается: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возможность копирования и сохранения запроса и иных документов, необходимых для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возможность печати на бумажном носителе копии электронной формы запроса;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</w:t>
      </w:r>
      <w:proofErr w:type="gramEnd"/>
      <w:r>
        <w:rPr>
          <w:rFonts w:ascii="Arial" w:hAnsi="Arial" w:cs="Arial"/>
          <w:sz w:val="20"/>
          <w:szCs w:val="20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ж</w:t>
      </w:r>
      <w:proofErr w:type="gramEnd"/>
      <w:r>
        <w:rPr>
          <w:rFonts w:ascii="Arial" w:hAnsi="Arial" w:cs="Arial"/>
          <w:sz w:val="20"/>
          <w:szCs w:val="20"/>
        </w:rPr>
        <w:t>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15.08.2022 N 1415)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03"/>
      <w:bookmarkEnd w:id="1"/>
      <w:r>
        <w:rPr>
          <w:rFonts w:ascii="Arial" w:hAnsi="Arial" w:cs="Arial"/>
          <w:sz w:val="20"/>
          <w:szCs w:val="20"/>
        </w:rPr>
        <w:t>При организации оплаты услуг с использованием официальных сайтов должно быть обеспечено раскрытие на странице соответствующего официального сайта в информационно-телекоммуникационной сети "Интернет" информации: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17.04.2023 N 610)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05"/>
      <w:bookmarkEnd w:id="2"/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способах оплаты услуг;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17.04.2023 N 610)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07"/>
      <w:bookmarkEnd w:id="3"/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наличии (отсутствии) комиссионного вознаграждения при осуществлении оплаты услуг;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17.04.2023 N 610)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</w:t>
      </w:r>
      <w:proofErr w:type="gramEnd"/>
      <w:r>
        <w:rPr>
          <w:rFonts w:ascii="Arial" w:hAnsi="Arial" w:cs="Arial"/>
          <w:sz w:val="20"/>
          <w:szCs w:val="20"/>
        </w:rPr>
        <w:t xml:space="preserve"> условиях подключения информационных систем операторов по переводу денежных средств к информационным системам органов (организаций) для обеспечения заявителям возможности оплаты услуг.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17.04.2023 N 610)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11"/>
      <w:bookmarkEnd w:id="4"/>
      <w:r>
        <w:rPr>
          <w:rFonts w:ascii="Arial" w:hAnsi="Arial" w:cs="Arial"/>
          <w:sz w:val="20"/>
          <w:szCs w:val="20"/>
        </w:rPr>
        <w:t xml:space="preserve">Информация, предусмотренная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абзацами четвертым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пятым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подлежит также раскрытию заявителю при осуществлении платежей с использованием электронных средств платежа посредством личных кабинетов на таких сайтах.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17.04.2023 N 610)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Требования, предусмотренные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абзацами третьим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седьмым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распространяются также на случаи организации на официальных сайтах приема платежей, взимаемых в соответствии с законодательством Российской Федерации, предоставление информации об уплате которых допускается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17.04.2023 N 610)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Заявителю в качестве результата предоставления услуги обеспечивается по его выбору возможность: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получения электронного документа, подписанного с использованием усиленной квалифицированной электронной подписи;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20"/>
      <w:bookmarkEnd w:id="5"/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"г" введен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15.08.2022 N 1415)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19 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23"/>
      <w:bookmarkEnd w:id="6"/>
      <w:r>
        <w:rPr>
          <w:rFonts w:ascii="Arial" w:hAnsi="Arial" w:cs="Arial"/>
          <w:sz w:val="20"/>
          <w:szCs w:val="20"/>
        </w:rPr>
        <w:t>19(1).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19(1) введен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19(2). При подготовке экземпляра электронного документа на бумажном носителе организации, указанные в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абзаце первом пункта 19(1)</w:t>
        </w:r>
      </w:hyperlink>
      <w:r>
        <w:rPr>
          <w:rFonts w:ascii="Arial" w:hAnsi="Arial" w:cs="Arial"/>
          <w:sz w:val="20"/>
          <w:szCs w:val="20"/>
        </w:rPr>
        <w:t xml:space="preserve"> настоящих требований, обеспечивают соблюдение следующих требований: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проверка действительности электронной подписи лица, подписавшего электронный документ;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заверение экземпляра электронного документа на бумажном носителе с использованием печати организации;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возможность брошюрования листов многостраничных экземпляров электронного документа на бумажном носителе.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19(2) введен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33"/>
      <w:bookmarkEnd w:id="7"/>
      <w:r>
        <w:rPr>
          <w:rFonts w:ascii="Arial" w:hAnsi="Arial" w:cs="Arial"/>
          <w:sz w:val="20"/>
          <w:szCs w:val="20"/>
        </w:rPr>
        <w:lastRenderedPageBreak/>
        <w:t>19(3).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34"/>
      <w:bookmarkEnd w:id="8"/>
      <w:r>
        <w:rPr>
          <w:rFonts w:ascii="Arial" w:hAnsi="Arial" w:cs="Arial"/>
          <w:sz w:val="20"/>
          <w:szCs w:val="20"/>
        </w:rP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rPr>
          <w:rFonts w:ascii="Arial" w:hAnsi="Arial" w:cs="Arial"/>
          <w:sz w:val="20"/>
          <w:szCs w:val="20"/>
        </w:rPr>
        <w:t>Росатом</w:t>
      </w:r>
      <w:proofErr w:type="spellEnd"/>
      <w:r>
        <w:rPr>
          <w:rFonts w:ascii="Arial" w:hAnsi="Arial" w:cs="Arial"/>
          <w:sz w:val="20"/>
          <w:szCs w:val="20"/>
        </w:rPr>
        <w:t>" и Государственной корпорацией по космической деятельности "</w:t>
      </w:r>
      <w:proofErr w:type="spellStart"/>
      <w:r>
        <w:rPr>
          <w:rFonts w:ascii="Arial" w:hAnsi="Arial" w:cs="Arial"/>
          <w:sz w:val="20"/>
          <w:szCs w:val="20"/>
        </w:rPr>
        <w:t>Роскосмос</w:t>
      </w:r>
      <w:proofErr w:type="spellEnd"/>
      <w:r>
        <w:rPr>
          <w:rFonts w:ascii="Arial" w:hAnsi="Arial" w:cs="Arial"/>
          <w:sz w:val="20"/>
          <w:szCs w:val="20"/>
        </w:rPr>
        <w:t xml:space="preserve">" и полученных в соответствии с </w:t>
      </w:r>
      <w:hyperlink w:anchor="Par133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Визуальный образ документа, сформированный в соответствии с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абзацем вторым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подпунктом "г" пункта 19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Визуальный образ документа, сформированный единым порталом в автоматическом режиме в соответствии с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абзацем вторым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19(3) введен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15.08.2022 N 1415)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абзац</w:t>
      </w:r>
      <w:proofErr w:type="gramEnd"/>
      <w:r>
        <w:rPr>
          <w:rFonts w:ascii="Arial" w:hAnsi="Arial" w:cs="Arial"/>
          <w:sz w:val="20"/>
          <w:szCs w:val="20"/>
        </w:rPr>
        <w:t xml:space="preserve"> введен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18.09.2021 N 1574)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При предоставлении услуги в электронной форме заявителю направляется: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уведомление о факте получения информации, подтверждающей оплату услуги;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Оценка качества предоставления услуги осуществляется в соответствии с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D57325" w:rsidRDefault="00D57325" w:rsidP="00D57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статьей 11.2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325" w:rsidRDefault="00D57325" w:rsidP="00D5732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E1D1F" w:rsidRDefault="006E1D1F">
      <w:bookmarkStart w:id="9" w:name="_GoBack"/>
      <w:bookmarkEnd w:id="9"/>
    </w:p>
    <w:sectPr w:rsidR="006E1D1F" w:rsidSect="00BB530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CA"/>
    <w:rsid w:val="006E1D1F"/>
    <w:rsid w:val="007156CA"/>
    <w:rsid w:val="00D5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4AB31-E78B-4186-9F18-E8328980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6067&amp;dst=100026" TargetMode="External"/><Relationship Id="rId18" Type="http://schemas.openxmlformats.org/officeDocument/2006/relationships/hyperlink" Target="https://login.consultant.ru/link/?req=doc&amp;base=LAW&amp;n=395940&amp;dst=100013" TargetMode="External"/><Relationship Id="rId26" Type="http://schemas.openxmlformats.org/officeDocument/2006/relationships/hyperlink" Target="https://login.consultant.ru/link/?req=doc&amp;base=LAW&amp;n=395940&amp;dst=100025" TargetMode="External"/><Relationship Id="rId39" Type="http://schemas.openxmlformats.org/officeDocument/2006/relationships/hyperlink" Target="https://login.consultant.ru/link/?req=doc&amp;base=LAW&amp;n=445017&amp;dst=1000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95940&amp;dst=100018" TargetMode="External"/><Relationship Id="rId34" Type="http://schemas.openxmlformats.org/officeDocument/2006/relationships/hyperlink" Target="https://login.consultant.ru/link/?req=doc&amp;base=LAW&amp;n=445017&amp;dst=100026" TargetMode="External"/><Relationship Id="rId42" Type="http://schemas.openxmlformats.org/officeDocument/2006/relationships/hyperlink" Target="https://login.consultant.ru/link/?req=doc&amp;base=LAW&amp;n=395940&amp;dst=100037" TargetMode="External"/><Relationship Id="rId47" Type="http://schemas.openxmlformats.org/officeDocument/2006/relationships/hyperlink" Target="https://login.consultant.ru/link/?req=doc&amp;base=LAW&amp;n=465798&amp;dst=10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6879&amp;dst=100041" TargetMode="External"/><Relationship Id="rId12" Type="http://schemas.openxmlformats.org/officeDocument/2006/relationships/hyperlink" Target="https://login.consultant.ru/link/?req=doc&amp;base=LAW&amp;n=379444&amp;dst=100108" TargetMode="External"/><Relationship Id="rId17" Type="http://schemas.openxmlformats.org/officeDocument/2006/relationships/hyperlink" Target="https://login.consultant.ru/link/?req=doc&amp;base=LAW&amp;n=445017&amp;dst=100026" TargetMode="External"/><Relationship Id="rId25" Type="http://schemas.openxmlformats.org/officeDocument/2006/relationships/hyperlink" Target="https://login.consultant.ru/link/?req=doc&amp;base=LAW&amp;n=395940&amp;dst=100023" TargetMode="External"/><Relationship Id="rId33" Type="http://schemas.openxmlformats.org/officeDocument/2006/relationships/hyperlink" Target="https://login.consultant.ru/link/?req=doc&amp;base=LAW&amp;n=451510&amp;dst=100371" TargetMode="External"/><Relationship Id="rId38" Type="http://schemas.openxmlformats.org/officeDocument/2006/relationships/hyperlink" Target="https://login.consultant.ru/link/?req=doc&amp;base=LAW&amp;n=445017&amp;dst=100031" TargetMode="External"/><Relationship Id="rId46" Type="http://schemas.openxmlformats.org/officeDocument/2006/relationships/hyperlink" Target="https://login.consultant.ru/link/?req=doc&amp;base=LAW&amp;n=443427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512&amp;dst=100009" TargetMode="External"/><Relationship Id="rId20" Type="http://schemas.openxmlformats.org/officeDocument/2006/relationships/hyperlink" Target="https://login.consultant.ru/link/?req=doc&amp;base=LAW&amp;n=395940&amp;dst=100017" TargetMode="External"/><Relationship Id="rId29" Type="http://schemas.openxmlformats.org/officeDocument/2006/relationships/hyperlink" Target="https://login.consultant.ru/link/?req=doc&amp;base=LAW&amp;n=395940&amp;dst=100031" TargetMode="External"/><Relationship Id="rId41" Type="http://schemas.openxmlformats.org/officeDocument/2006/relationships/hyperlink" Target="https://login.consultant.ru/link/?req=doc&amp;base=LAW&amp;n=395940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6067&amp;dst=100026" TargetMode="External"/><Relationship Id="rId11" Type="http://schemas.openxmlformats.org/officeDocument/2006/relationships/hyperlink" Target="https://login.consultant.ru/link/?req=doc&amp;base=LAW&amp;n=465798&amp;dst=148" TargetMode="External"/><Relationship Id="rId24" Type="http://schemas.openxmlformats.org/officeDocument/2006/relationships/hyperlink" Target="https://login.consultant.ru/link/?req=doc&amp;base=LAW&amp;n=475408" TargetMode="External"/><Relationship Id="rId32" Type="http://schemas.openxmlformats.org/officeDocument/2006/relationships/hyperlink" Target="https://login.consultant.ru/link/?req=doc&amp;base=LAW&amp;n=424512&amp;dst=100012" TargetMode="External"/><Relationship Id="rId37" Type="http://schemas.openxmlformats.org/officeDocument/2006/relationships/hyperlink" Target="https://login.consultant.ru/link/?req=doc&amp;base=LAW&amp;n=445017&amp;dst=100030" TargetMode="External"/><Relationship Id="rId40" Type="http://schemas.openxmlformats.org/officeDocument/2006/relationships/hyperlink" Target="https://login.consultant.ru/link/?req=doc&amp;base=LAW&amp;n=424512&amp;dst=100013" TargetMode="External"/><Relationship Id="rId45" Type="http://schemas.openxmlformats.org/officeDocument/2006/relationships/hyperlink" Target="https://login.consultant.ru/link/?req=doc&amp;base=LAW&amp;n=395940&amp;dst=100046" TargetMode="External"/><Relationship Id="rId5" Type="http://schemas.openxmlformats.org/officeDocument/2006/relationships/hyperlink" Target="https://login.consultant.ru/link/?req=doc&amp;base=LAW&amp;n=379444&amp;dst=100108" TargetMode="External"/><Relationship Id="rId15" Type="http://schemas.openxmlformats.org/officeDocument/2006/relationships/hyperlink" Target="https://login.consultant.ru/link/?req=doc&amp;base=LAW&amp;n=395940&amp;dst=100005" TargetMode="External"/><Relationship Id="rId23" Type="http://schemas.openxmlformats.org/officeDocument/2006/relationships/hyperlink" Target="https://login.consultant.ru/link/?req=doc&amp;base=LAW&amp;n=395940&amp;dst=100021" TargetMode="External"/><Relationship Id="rId28" Type="http://schemas.openxmlformats.org/officeDocument/2006/relationships/hyperlink" Target="https://login.consultant.ru/link/?req=doc&amp;base=LAW&amp;n=395940&amp;dst=100028" TargetMode="External"/><Relationship Id="rId36" Type="http://schemas.openxmlformats.org/officeDocument/2006/relationships/hyperlink" Target="https://login.consultant.ru/link/?req=doc&amp;base=LAW&amp;n=445017&amp;dst=10002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5017&amp;dst=100026" TargetMode="External"/><Relationship Id="rId19" Type="http://schemas.openxmlformats.org/officeDocument/2006/relationships/hyperlink" Target="https://login.consultant.ru/link/?req=doc&amp;base=LAW&amp;n=395940&amp;dst=100016" TargetMode="External"/><Relationship Id="rId31" Type="http://schemas.openxmlformats.org/officeDocument/2006/relationships/hyperlink" Target="https://login.consultant.ru/link/?req=doc&amp;base=LAW&amp;n=424512&amp;dst=100010" TargetMode="External"/><Relationship Id="rId44" Type="http://schemas.openxmlformats.org/officeDocument/2006/relationships/hyperlink" Target="https://login.consultant.ru/link/?req=doc&amp;base=LAW&amp;n=424512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4512&amp;dst=100009" TargetMode="External"/><Relationship Id="rId14" Type="http://schemas.openxmlformats.org/officeDocument/2006/relationships/hyperlink" Target="https://login.consultant.ru/link/?req=doc&amp;base=LAW&amp;n=416879&amp;dst=100041" TargetMode="External"/><Relationship Id="rId22" Type="http://schemas.openxmlformats.org/officeDocument/2006/relationships/hyperlink" Target="https://login.consultant.ru/link/?req=doc&amp;base=LAW&amp;n=395940&amp;dst=100020" TargetMode="External"/><Relationship Id="rId27" Type="http://schemas.openxmlformats.org/officeDocument/2006/relationships/hyperlink" Target="https://login.consultant.ru/link/?req=doc&amp;base=LAW&amp;n=395940&amp;dst=100026" TargetMode="External"/><Relationship Id="rId30" Type="http://schemas.openxmlformats.org/officeDocument/2006/relationships/hyperlink" Target="https://login.consultant.ru/link/?req=doc&amp;base=LAW&amp;n=379444&amp;dst=100108" TargetMode="External"/><Relationship Id="rId35" Type="http://schemas.openxmlformats.org/officeDocument/2006/relationships/hyperlink" Target="https://login.consultant.ru/link/?req=doc&amp;base=LAW&amp;n=445017&amp;dst=100028" TargetMode="External"/><Relationship Id="rId43" Type="http://schemas.openxmlformats.org/officeDocument/2006/relationships/hyperlink" Target="https://login.consultant.ru/link/?req=doc&amp;base=LAW&amp;n=395940&amp;dst=100041" TargetMode="External"/><Relationship Id="rId48" Type="http://schemas.openxmlformats.org/officeDocument/2006/relationships/hyperlink" Target="https://login.consultant.ru/link/?req=doc&amp;base=LAW&amp;n=311791" TargetMode="External"/><Relationship Id="rId8" Type="http://schemas.openxmlformats.org/officeDocument/2006/relationships/hyperlink" Target="https://login.consultant.ru/link/?req=doc&amp;base=LAW&amp;n=39594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4930</Words>
  <Characters>28104</Characters>
  <Application>Microsoft Office Word</Application>
  <DocSecurity>0</DocSecurity>
  <Lines>234</Lines>
  <Paragraphs>65</Paragraphs>
  <ScaleCrop>false</ScaleCrop>
  <Company/>
  <LinksUpToDate>false</LinksUpToDate>
  <CharactersWithSpaces>32969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2024-06-03T11:51:00Z</dcterms:created>
  <dcterms:modified xsi:type="dcterms:W3CDTF">2024-06-03T11:52:00Z</dcterms:modified>
</cp:coreProperties>
</file>