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D617" w14:textId="77777777" w:rsidR="001E7294" w:rsidRDefault="001E729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F201104" w14:textId="77777777" w:rsidR="001E7294" w:rsidRDefault="001E7294">
      <w:pPr>
        <w:pStyle w:val="ConsPlusNormal"/>
        <w:jc w:val="both"/>
        <w:outlineLvl w:val="0"/>
      </w:pPr>
    </w:p>
    <w:p w14:paraId="7C398610" w14:textId="77777777" w:rsidR="001E7294" w:rsidRDefault="001E7294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45D91C2F" w14:textId="77777777" w:rsidR="001E7294" w:rsidRDefault="001E7294">
      <w:pPr>
        <w:pStyle w:val="ConsPlusTitle"/>
        <w:jc w:val="center"/>
      </w:pPr>
    </w:p>
    <w:p w14:paraId="351B0108" w14:textId="77777777" w:rsidR="001E7294" w:rsidRDefault="001E7294">
      <w:pPr>
        <w:pStyle w:val="ConsPlusTitle"/>
        <w:jc w:val="center"/>
      </w:pPr>
      <w:r>
        <w:t>ПОСТАНОВЛЕНИЕ</w:t>
      </w:r>
    </w:p>
    <w:p w14:paraId="68034E18" w14:textId="77777777" w:rsidR="001E7294" w:rsidRDefault="001E7294">
      <w:pPr>
        <w:pStyle w:val="ConsPlusTitle"/>
        <w:jc w:val="center"/>
      </w:pPr>
      <w:r>
        <w:t>от 26 марта 2016 г. N 236</w:t>
      </w:r>
    </w:p>
    <w:p w14:paraId="61D7E5C7" w14:textId="77777777" w:rsidR="001E7294" w:rsidRDefault="001E7294">
      <w:pPr>
        <w:pStyle w:val="ConsPlusTitle"/>
        <w:jc w:val="center"/>
      </w:pPr>
    </w:p>
    <w:p w14:paraId="3296F52F" w14:textId="77777777" w:rsidR="001E7294" w:rsidRDefault="001E7294">
      <w:pPr>
        <w:pStyle w:val="ConsPlusTitle"/>
        <w:jc w:val="center"/>
      </w:pPr>
      <w:r>
        <w:t>О ТРЕБОВАНИЯХ</w:t>
      </w:r>
    </w:p>
    <w:p w14:paraId="6448E982" w14:textId="77777777" w:rsidR="001E7294" w:rsidRDefault="001E7294">
      <w:pPr>
        <w:pStyle w:val="ConsPlusTitle"/>
        <w:jc w:val="center"/>
      </w:pPr>
      <w:r>
        <w:t>К ПРЕДОСТАВЛЕНИЮ В ЭЛЕКТРОННОЙ ФОРМЕ ГОСУДАРСТВЕННЫХ</w:t>
      </w:r>
    </w:p>
    <w:p w14:paraId="5C330D78" w14:textId="77777777" w:rsidR="001E7294" w:rsidRDefault="001E7294">
      <w:pPr>
        <w:pStyle w:val="ConsPlusTitle"/>
        <w:jc w:val="center"/>
      </w:pPr>
      <w:r>
        <w:t>И МУНИЦИПАЛЬНЫХ УСЛУГ</w:t>
      </w:r>
    </w:p>
    <w:p w14:paraId="2D98AE5B" w14:textId="77777777" w:rsidR="001E7294" w:rsidRDefault="001E72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7294" w14:paraId="56A3B64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92E7" w14:textId="77777777" w:rsidR="001E7294" w:rsidRDefault="001E72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8A73" w14:textId="77777777" w:rsidR="001E7294" w:rsidRDefault="001E72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E93225" w14:textId="77777777" w:rsidR="001E7294" w:rsidRDefault="001E72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035A383" w14:textId="77777777" w:rsidR="001E7294" w:rsidRDefault="001E72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5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14:paraId="14CEABFD" w14:textId="77777777" w:rsidR="001E7294" w:rsidRDefault="001E72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6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21.08.2020 </w:t>
            </w:r>
            <w:hyperlink r:id="rId7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 xml:space="preserve">, от 18.09.2021 </w:t>
            </w:r>
            <w:hyperlink r:id="rId8">
              <w:r>
                <w:rPr>
                  <w:color w:val="0000FF"/>
                </w:rPr>
                <w:t>N 1574</w:t>
              </w:r>
            </w:hyperlink>
            <w:r>
              <w:rPr>
                <w:color w:val="392C69"/>
              </w:rPr>
              <w:t>,</w:t>
            </w:r>
          </w:p>
          <w:p w14:paraId="57A8C2C1" w14:textId="77777777" w:rsidR="001E7294" w:rsidRDefault="001E72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9">
              <w:r>
                <w:rPr>
                  <w:color w:val="0000FF"/>
                </w:rPr>
                <w:t>N 1415</w:t>
              </w:r>
            </w:hyperlink>
            <w:r>
              <w:rPr>
                <w:color w:val="392C69"/>
              </w:rPr>
              <w:t xml:space="preserve">, от 17.04.2023 </w:t>
            </w:r>
            <w:hyperlink r:id="rId10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48A6" w14:textId="77777777" w:rsidR="001E7294" w:rsidRDefault="001E7294">
            <w:pPr>
              <w:pStyle w:val="ConsPlusNormal"/>
            </w:pPr>
          </w:p>
        </w:tc>
      </w:tr>
    </w:tbl>
    <w:p w14:paraId="6195E2C5" w14:textId="77777777" w:rsidR="001E7294" w:rsidRDefault="001E7294">
      <w:pPr>
        <w:pStyle w:val="ConsPlusNormal"/>
        <w:jc w:val="both"/>
      </w:pPr>
    </w:p>
    <w:p w14:paraId="4E298146" w14:textId="77777777" w:rsidR="001E7294" w:rsidRDefault="001E7294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частью 2 статьи 10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14:paraId="29512EE0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8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 (далее - требования).</w:t>
      </w:r>
    </w:p>
    <w:p w14:paraId="2A80160D" w14:textId="77777777" w:rsidR="001E7294" w:rsidRDefault="001E7294">
      <w:pPr>
        <w:pStyle w:val="ConsPlusNormal"/>
        <w:spacing w:before="220"/>
        <w:ind w:firstLine="540"/>
        <w:jc w:val="both"/>
      </w:pPr>
      <w:r>
        <w:t>2. Федеральным органам исполнительной власти, органам государственных внебюджетных фондов, Государственной корпорации по атомной энергии "Росатом" и Государственной корпорации по космической деятельности "Роскосмос":</w:t>
      </w:r>
    </w:p>
    <w:p w14:paraId="0EDABFED" w14:textId="77777777" w:rsidR="001E7294" w:rsidRDefault="001E7294">
      <w:pPr>
        <w:pStyle w:val="ConsPlusNormal"/>
        <w:spacing w:before="220"/>
        <w:ind w:firstLine="540"/>
        <w:jc w:val="both"/>
      </w:pPr>
      <w: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14:paraId="79019A58" w14:textId="77777777" w:rsidR="001E7294" w:rsidRDefault="001E7294">
      <w:pPr>
        <w:pStyle w:val="ConsPlusNormal"/>
        <w:spacing w:before="220"/>
        <w:ind w:firstLine="540"/>
        <w:jc w:val="both"/>
      </w:pPr>
      <w: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14:paraId="4D8B2B76" w14:textId="77777777" w:rsidR="001E7294" w:rsidRDefault="001E7294">
      <w:pPr>
        <w:pStyle w:val="ConsPlusNormal"/>
        <w:spacing w:before="220"/>
        <w:ind w:firstLine="540"/>
        <w:jc w:val="both"/>
      </w:pPr>
      <w:r>
        <w:t>3. Рекомендовать органам государственной власти субъектов Российской Федерации:</w:t>
      </w:r>
    </w:p>
    <w:p w14:paraId="6F0F33B1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а) обеспечить предоставление в электронной форме государственных и муниципальных услуг в соответствии с </w:t>
      </w:r>
      <w:hyperlink w:anchor="P38">
        <w:r>
          <w:rPr>
            <w:color w:val="0000FF"/>
          </w:rPr>
          <w:t>требованиями</w:t>
        </w:r>
      </w:hyperlink>
      <w:r>
        <w:t xml:space="preserve"> не позднее 31 декабря 2018 г.;</w:t>
      </w:r>
    </w:p>
    <w:p w14:paraId="353F07BC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б) утвердить не позднее 1 января 2017 г. сводные планы по приведению в соответствие с </w:t>
      </w:r>
      <w:hyperlink w:anchor="P38">
        <w:r>
          <w:rPr>
            <w:color w:val="0000FF"/>
          </w:rPr>
          <w:t>требованиями</w:t>
        </w:r>
      </w:hyperlink>
      <w: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14:paraId="4E1889A4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38">
        <w:r>
          <w:rPr>
            <w:color w:val="0000FF"/>
          </w:rPr>
          <w:t>требованиями</w:t>
        </w:r>
      </w:hyperlink>
      <w:r>
        <w:t>.</w:t>
      </w:r>
    </w:p>
    <w:p w14:paraId="1E654A52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5. Реализация </w:t>
      </w:r>
      <w:hyperlink w:anchor="P38">
        <w:r>
          <w:rPr>
            <w:color w:val="0000FF"/>
          </w:rPr>
          <w:t>требований</w:t>
        </w:r>
      </w:hyperlink>
      <w:r>
        <w:t xml:space="preserve">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14:paraId="2EE0FB4A" w14:textId="77777777" w:rsidR="001E7294" w:rsidRDefault="001E7294">
      <w:pPr>
        <w:pStyle w:val="ConsPlusNormal"/>
        <w:jc w:val="both"/>
      </w:pPr>
    </w:p>
    <w:p w14:paraId="08151503" w14:textId="77777777" w:rsidR="001E7294" w:rsidRDefault="001E7294">
      <w:pPr>
        <w:pStyle w:val="ConsPlusNormal"/>
        <w:jc w:val="right"/>
      </w:pPr>
      <w:r>
        <w:lastRenderedPageBreak/>
        <w:t>Председатель Правительства</w:t>
      </w:r>
    </w:p>
    <w:p w14:paraId="2BD3C060" w14:textId="77777777" w:rsidR="001E7294" w:rsidRDefault="001E7294">
      <w:pPr>
        <w:pStyle w:val="ConsPlusNormal"/>
        <w:jc w:val="right"/>
      </w:pPr>
      <w:r>
        <w:t>Российской Федерации</w:t>
      </w:r>
    </w:p>
    <w:p w14:paraId="7587E3C3" w14:textId="77777777" w:rsidR="001E7294" w:rsidRDefault="001E7294">
      <w:pPr>
        <w:pStyle w:val="ConsPlusNormal"/>
        <w:jc w:val="right"/>
      </w:pPr>
      <w:r>
        <w:t>Д.МЕДВЕДЕВ</w:t>
      </w:r>
    </w:p>
    <w:p w14:paraId="79399537" w14:textId="77777777" w:rsidR="001E7294" w:rsidRDefault="001E7294">
      <w:pPr>
        <w:pStyle w:val="ConsPlusNormal"/>
        <w:jc w:val="both"/>
      </w:pPr>
    </w:p>
    <w:p w14:paraId="311E560B" w14:textId="77777777" w:rsidR="001E7294" w:rsidRDefault="001E7294">
      <w:pPr>
        <w:pStyle w:val="ConsPlusNormal"/>
        <w:jc w:val="both"/>
      </w:pPr>
    </w:p>
    <w:p w14:paraId="73D7AF99" w14:textId="77777777" w:rsidR="001E7294" w:rsidRDefault="001E7294">
      <w:pPr>
        <w:pStyle w:val="ConsPlusNormal"/>
        <w:jc w:val="both"/>
      </w:pPr>
    </w:p>
    <w:p w14:paraId="347864FD" w14:textId="77777777" w:rsidR="001E7294" w:rsidRDefault="001E7294">
      <w:pPr>
        <w:pStyle w:val="ConsPlusNormal"/>
        <w:jc w:val="both"/>
      </w:pPr>
    </w:p>
    <w:p w14:paraId="09C700AD" w14:textId="77777777" w:rsidR="001E7294" w:rsidRDefault="001E7294">
      <w:pPr>
        <w:pStyle w:val="ConsPlusNormal"/>
        <w:jc w:val="both"/>
      </w:pPr>
    </w:p>
    <w:p w14:paraId="32719A41" w14:textId="77777777" w:rsidR="001E7294" w:rsidRDefault="001E7294">
      <w:pPr>
        <w:pStyle w:val="ConsPlusNormal"/>
        <w:jc w:val="right"/>
        <w:outlineLvl w:val="0"/>
      </w:pPr>
      <w:r>
        <w:t>Утверждены</w:t>
      </w:r>
    </w:p>
    <w:p w14:paraId="4B378C4D" w14:textId="77777777" w:rsidR="001E7294" w:rsidRDefault="001E7294">
      <w:pPr>
        <w:pStyle w:val="ConsPlusNormal"/>
        <w:jc w:val="right"/>
      </w:pPr>
      <w:r>
        <w:t>постановлением Правительства</w:t>
      </w:r>
    </w:p>
    <w:p w14:paraId="2D0E33E6" w14:textId="77777777" w:rsidR="001E7294" w:rsidRDefault="001E7294">
      <w:pPr>
        <w:pStyle w:val="ConsPlusNormal"/>
        <w:jc w:val="right"/>
      </w:pPr>
      <w:r>
        <w:t>Российской Федерации</w:t>
      </w:r>
    </w:p>
    <w:p w14:paraId="14E9D4CD" w14:textId="77777777" w:rsidR="001E7294" w:rsidRDefault="001E7294">
      <w:pPr>
        <w:pStyle w:val="ConsPlusNormal"/>
        <w:jc w:val="right"/>
      </w:pPr>
      <w:r>
        <w:t>от 26 марта 2016 г. N 236</w:t>
      </w:r>
    </w:p>
    <w:p w14:paraId="69957292" w14:textId="77777777" w:rsidR="001E7294" w:rsidRDefault="001E7294">
      <w:pPr>
        <w:pStyle w:val="ConsPlusNormal"/>
        <w:jc w:val="both"/>
      </w:pPr>
    </w:p>
    <w:p w14:paraId="25592A6D" w14:textId="77777777" w:rsidR="001E7294" w:rsidRDefault="001E7294">
      <w:pPr>
        <w:pStyle w:val="ConsPlusTitle"/>
        <w:jc w:val="center"/>
      </w:pPr>
      <w:bookmarkStart w:id="0" w:name="P38"/>
      <w:bookmarkEnd w:id="0"/>
      <w:r>
        <w:t>ТРЕБОВАНИЯ</w:t>
      </w:r>
    </w:p>
    <w:p w14:paraId="68BD53D6" w14:textId="77777777" w:rsidR="001E7294" w:rsidRDefault="001E7294">
      <w:pPr>
        <w:pStyle w:val="ConsPlusTitle"/>
        <w:jc w:val="center"/>
      </w:pPr>
      <w:r>
        <w:t>К ПРЕДОСТАВЛЕНИЮ В ЭЛЕКТРОННОЙ ФОРМЕ ГОСУДАРСТВЕННЫХ</w:t>
      </w:r>
    </w:p>
    <w:p w14:paraId="42463A71" w14:textId="77777777" w:rsidR="001E7294" w:rsidRDefault="001E7294">
      <w:pPr>
        <w:pStyle w:val="ConsPlusTitle"/>
        <w:jc w:val="center"/>
      </w:pPr>
      <w:r>
        <w:t>И МУНИЦИПАЛЬНЫХ УСЛУГ</w:t>
      </w:r>
    </w:p>
    <w:p w14:paraId="1B3CEB01" w14:textId="77777777" w:rsidR="001E7294" w:rsidRDefault="001E72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7294" w14:paraId="1349CC5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32B3" w14:textId="77777777" w:rsidR="001E7294" w:rsidRDefault="001E72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5AC63" w14:textId="77777777" w:rsidR="001E7294" w:rsidRDefault="001E72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62FDA6" w14:textId="77777777" w:rsidR="001E7294" w:rsidRDefault="001E72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8A99F2D" w14:textId="77777777" w:rsidR="001E7294" w:rsidRDefault="001E72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12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14:paraId="3E4C3AF8" w14:textId="77777777" w:rsidR="001E7294" w:rsidRDefault="001E72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13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21.08.2020 </w:t>
            </w:r>
            <w:hyperlink r:id="rId14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 xml:space="preserve">, от 18.09.2021 </w:t>
            </w:r>
            <w:hyperlink r:id="rId15">
              <w:r>
                <w:rPr>
                  <w:color w:val="0000FF"/>
                </w:rPr>
                <w:t>N 1574</w:t>
              </w:r>
            </w:hyperlink>
            <w:r>
              <w:rPr>
                <w:color w:val="392C69"/>
              </w:rPr>
              <w:t>,</w:t>
            </w:r>
          </w:p>
          <w:p w14:paraId="0D7F09B9" w14:textId="77777777" w:rsidR="001E7294" w:rsidRDefault="001E72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16">
              <w:r>
                <w:rPr>
                  <w:color w:val="0000FF"/>
                </w:rPr>
                <w:t>N 1415</w:t>
              </w:r>
            </w:hyperlink>
            <w:r>
              <w:rPr>
                <w:color w:val="392C69"/>
              </w:rPr>
              <w:t xml:space="preserve">, от 17.04.2023 </w:t>
            </w:r>
            <w:hyperlink r:id="rId17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4B893" w14:textId="77777777" w:rsidR="001E7294" w:rsidRDefault="001E7294">
            <w:pPr>
              <w:pStyle w:val="ConsPlusNormal"/>
            </w:pPr>
          </w:p>
        </w:tc>
      </w:tr>
    </w:tbl>
    <w:p w14:paraId="11315038" w14:textId="77777777" w:rsidR="001E7294" w:rsidRDefault="001E7294">
      <w:pPr>
        <w:pStyle w:val="ConsPlusNormal"/>
        <w:jc w:val="both"/>
      </w:pPr>
    </w:p>
    <w:p w14:paraId="2BDF3EAD" w14:textId="77777777" w:rsidR="001E7294" w:rsidRDefault="001E7294">
      <w:pPr>
        <w:pStyle w:val="ConsPlusNormal"/>
        <w:ind w:firstLine="540"/>
        <w:jc w:val="both"/>
      </w:pPr>
      <w:r>
        <w:t>1. 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"Росатом" и Государственной корпорацией по космической деятельности "Роскосмос", а также органами государственной власти субъектов Российской Федерации и органами местного самоуправления (далее - органы (организации).</w:t>
      </w:r>
    </w:p>
    <w:p w14:paraId="2E742D85" w14:textId="77777777" w:rsidR="001E7294" w:rsidRDefault="001E7294">
      <w:pPr>
        <w:pStyle w:val="ConsPlusNormal"/>
        <w:spacing w:before="220"/>
        <w:ind w:firstLine="540"/>
        <w:jc w:val="both"/>
      </w:pPr>
      <w:r>
        <w:t>1(1). Предоставление услуг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осуществляется на основе сведений, содержащихся в федеральной государственной информационной системе "Федеральный реестр государственных и муниципальных услуг (функций)".</w:t>
      </w:r>
    </w:p>
    <w:p w14:paraId="3A030369" w14:textId="77777777" w:rsidR="001E7294" w:rsidRDefault="001E7294">
      <w:pPr>
        <w:pStyle w:val="ConsPlusNormal"/>
        <w:jc w:val="both"/>
      </w:pPr>
      <w:r>
        <w:t xml:space="preserve">(п. 1(1)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14:paraId="20A6A08C" w14:textId="77777777" w:rsidR="001E7294" w:rsidRDefault="001E7294">
      <w:pPr>
        <w:pStyle w:val="ConsPlusNormal"/>
        <w:spacing w:before="220"/>
        <w:ind w:firstLine="540"/>
        <w:jc w:val="both"/>
      </w:pPr>
      <w:r>
        <w:t>2. 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14:paraId="3369E6B0" w14:textId="77777777" w:rsidR="001E7294" w:rsidRDefault="001E729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14:paraId="00C3C0E3" w14:textId="77777777" w:rsidR="001E7294" w:rsidRDefault="001E7294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14:paraId="70CB7ADC" w14:textId="77777777" w:rsidR="001E7294" w:rsidRDefault="001E7294">
      <w:pPr>
        <w:pStyle w:val="ConsPlusNormal"/>
        <w:spacing w:before="220"/>
        <w:ind w:firstLine="540"/>
        <w:jc w:val="both"/>
      </w:pPr>
      <w:r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14:paraId="4935452E" w14:textId="77777777" w:rsidR="001E7294" w:rsidRDefault="001E729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14:paraId="1BABD373" w14:textId="77777777" w:rsidR="001E7294" w:rsidRDefault="001E7294">
      <w:pPr>
        <w:pStyle w:val="ConsPlusNormal"/>
        <w:spacing w:before="220"/>
        <w:ind w:firstLine="540"/>
        <w:jc w:val="both"/>
      </w:pPr>
      <w:r>
        <w:t>в) формирование запроса;</w:t>
      </w:r>
    </w:p>
    <w:p w14:paraId="29DB9F2C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г) прием и регистрация органом (организацией) запроса и иных документов, необходимых </w:t>
      </w:r>
      <w:r>
        <w:lastRenderedPageBreak/>
        <w:t>для предоставления услуги;</w:t>
      </w:r>
    </w:p>
    <w:p w14:paraId="69761DE5" w14:textId="77777777" w:rsidR="001E7294" w:rsidRDefault="001E7294">
      <w:pPr>
        <w:pStyle w:val="ConsPlusNormal"/>
        <w:spacing w:before="220"/>
        <w:ind w:firstLine="540"/>
        <w:jc w:val="both"/>
      </w:pPr>
      <w: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14:paraId="7365BBE5" w14:textId="77777777" w:rsidR="001E7294" w:rsidRDefault="001E7294">
      <w:pPr>
        <w:pStyle w:val="ConsPlusNormal"/>
        <w:spacing w:before="220"/>
        <w:ind w:firstLine="540"/>
        <w:jc w:val="both"/>
      </w:pPr>
      <w:r>
        <w:t>е) получение результата предоставления услуги;</w:t>
      </w:r>
    </w:p>
    <w:p w14:paraId="20E63B00" w14:textId="77777777" w:rsidR="001E7294" w:rsidRDefault="001E7294">
      <w:pPr>
        <w:pStyle w:val="ConsPlusNormal"/>
        <w:spacing w:before="220"/>
        <w:ind w:firstLine="540"/>
        <w:jc w:val="both"/>
      </w:pPr>
      <w:r>
        <w:t>ж) получение сведений о ходе выполнения запроса;</w:t>
      </w:r>
    </w:p>
    <w:p w14:paraId="3B723DC0" w14:textId="77777777" w:rsidR="001E7294" w:rsidRDefault="001E7294">
      <w:pPr>
        <w:pStyle w:val="ConsPlusNormal"/>
        <w:spacing w:before="220"/>
        <w:ind w:firstLine="540"/>
        <w:jc w:val="both"/>
      </w:pPr>
      <w:r>
        <w:t>з) осуществление оценки качества предоставления услуги;</w:t>
      </w:r>
    </w:p>
    <w:p w14:paraId="28B7C4EB" w14:textId="77777777" w:rsidR="001E7294" w:rsidRDefault="001E7294">
      <w:pPr>
        <w:pStyle w:val="ConsPlusNormal"/>
        <w:spacing w:before="220"/>
        <w:ind w:firstLine="540"/>
        <w:jc w:val="both"/>
      </w:pPr>
      <w: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</w:p>
    <w:p w14:paraId="2D0A40DE" w14:textId="77777777" w:rsidR="001E7294" w:rsidRDefault="001E7294">
      <w:pPr>
        <w:pStyle w:val="ConsPlusNormal"/>
        <w:spacing w:before="220"/>
        <w:ind w:firstLine="540"/>
        <w:jc w:val="both"/>
      </w:pPr>
      <w: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14:paraId="7D6741C9" w14:textId="77777777" w:rsidR="001E7294" w:rsidRDefault="001E7294">
      <w:pPr>
        <w:pStyle w:val="ConsPlusNormal"/>
        <w:jc w:val="both"/>
      </w:pPr>
      <w:r>
        <w:t xml:space="preserve">(пп. "к"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14:paraId="7D53C49C" w14:textId="77777777" w:rsidR="001E7294" w:rsidRDefault="001E7294">
      <w:pPr>
        <w:pStyle w:val="ConsPlusNormal"/>
        <w:spacing w:before="220"/>
        <w:ind w:firstLine="540"/>
        <w:jc w:val="both"/>
      </w:pPr>
      <w: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14:paraId="11AA99F9" w14:textId="77777777" w:rsidR="001E7294" w:rsidRDefault="001E7294">
      <w:pPr>
        <w:pStyle w:val="ConsPlusNormal"/>
        <w:jc w:val="both"/>
      </w:pPr>
      <w:r>
        <w:t xml:space="preserve">(пп. "л"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14:paraId="58E19E54" w14:textId="77777777" w:rsidR="001E7294" w:rsidRDefault="001E7294">
      <w:pPr>
        <w:pStyle w:val="ConsPlusNormal"/>
        <w:spacing w:before="220"/>
        <w:ind w:firstLine="540"/>
        <w:jc w:val="both"/>
      </w:pPr>
      <w:r>
        <w:t>2(1).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портала.</w:t>
      </w:r>
    </w:p>
    <w:p w14:paraId="6283D12F" w14:textId="77777777" w:rsidR="001E7294" w:rsidRDefault="001E7294">
      <w:pPr>
        <w:pStyle w:val="ConsPlusNormal"/>
        <w:jc w:val="both"/>
      </w:pPr>
      <w:r>
        <w:t xml:space="preserve">(п. 2(1)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14:paraId="75FCDBA7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3. Требования к электронным формам запроса и форматам иных документов, предоставляемых заявителем в электронной форме и необходимых для предоставления услуги, а также к форме результата предоставления услуги определяются в административном регламенте предоставления услуги, разрабатываемом и утверждаемом в соответствии с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14:paraId="00837EDF" w14:textId="77777777" w:rsidR="001E7294" w:rsidRDefault="001E7294">
      <w:pPr>
        <w:pStyle w:val="ConsPlusNormal"/>
        <w:jc w:val="both"/>
      </w:pPr>
      <w:r>
        <w:t xml:space="preserve">(п. 3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14:paraId="4FA6E563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РФ от 18.09.2021 N 1574.</w:t>
      </w:r>
    </w:p>
    <w:p w14:paraId="50BADF88" w14:textId="77777777" w:rsidR="001E7294" w:rsidRDefault="001E7294">
      <w:pPr>
        <w:pStyle w:val="ConsPlusNormal"/>
        <w:spacing w:before="220"/>
        <w:ind w:firstLine="540"/>
        <w:jc w:val="both"/>
      </w:pPr>
      <w: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14:paraId="2C1E3E2C" w14:textId="77777777" w:rsidR="001E7294" w:rsidRDefault="001E7294">
      <w:pPr>
        <w:pStyle w:val="ConsPlusNormal"/>
        <w:spacing w:before="220"/>
        <w:ind w:firstLine="540"/>
        <w:jc w:val="both"/>
      </w:pPr>
      <w: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14:paraId="1F43E8B1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</w:t>
      </w:r>
      <w:r>
        <w:lastRenderedPageBreak/>
        <w:t>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B428574" w14:textId="77777777" w:rsidR="001E7294" w:rsidRDefault="001E7294">
      <w:pPr>
        <w:pStyle w:val="ConsPlusNormal"/>
        <w:spacing w:before="220"/>
        <w:ind w:firstLine="540"/>
        <w:jc w:val="both"/>
      </w:pPr>
      <w:r>
        <w:t>8(1). В случае если административный регламент предоставления государственной услуги предполагает несколько вариантов предоставления услуги соответственно единым порталом, порталом услуг, официальным сайтом обеспечивается возможность получения информации о порядке и сроках предоставления услуги в рамках соответствующего варианта, при этом определение подходящего для заявителя варианта осуществляется автоматически на основе сведений, указанных заявителем.</w:t>
      </w:r>
    </w:p>
    <w:p w14:paraId="12065AA2" w14:textId="77777777" w:rsidR="001E7294" w:rsidRDefault="001E7294">
      <w:pPr>
        <w:pStyle w:val="ConsPlusNormal"/>
        <w:jc w:val="both"/>
      </w:pPr>
      <w:r>
        <w:t xml:space="preserve">(п. 8(1)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14:paraId="18CFA1C4" w14:textId="77777777" w:rsidR="001E7294" w:rsidRDefault="001E7294">
      <w:pPr>
        <w:pStyle w:val="ConsPlusNormal"/>
        <w:spacing w:before="220"/>
        <w:ind w:firstLine="540"/>
        <w:jc w:val="both"/>
      </w:pPr>
      <w: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14:paraId="707D966B" w14:textId="77777777" w:rsidR="001E7294" w:rsidRDefault="001E7294">
      <w:pPr>
        <w:pStyle w:val="ConsPlusNormal"/>
        <w:spacing w:before="220"/>
        <w:ind w:firstLine="540"/>
        <w:jc w:val="both"/>
      </w:pPr>
      <w:r>
        <w:t>а)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14:paraId="1D008C3F" w14:textId="77777777" w:rsidR="001E7294" w:rsidRDefault="001E7294">
      <w:pPr>
        <w:pStyle w:val="ConsPlusNormal"/>
        <w:spacing w:before="220"/>
        <w:ind w:firstLine="540"/>
        <w:jc w:val="both"/>
      </w:pPr>
      <w:r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14:paraId="39110CA7" w14:textId="77777777" w:rsidR="001E7294" w:rsidRDefault="001E7294">
      <w:pPr>
        <w:pStyle w:val="ConsPlusNormal"/>
        <w:spacing w:before="220"/>
        <w:ind w:firstLine="540"/>
        <w:jc w:val="both"/>
      </w:pPr>
      <w:r>
        <w:t>10. 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5E1F2C3F" w14:textId="77777777" w:rsidR="001E7294" w:rsidRDefault="001E7294">
      <w:pPr>
        <w:pStyle w:val="ConsPlusNormal"/>
        <w:spacing w:before="220"/>
        <w:ind w:firstLine="540"/>
        <w:jc w:val="both"/>
      </w:pPr>
      <w:r>
        <w:t>В целях записи на прием в орган (организацию) или многофункциональный центр заявителю может обеспечиваться возможность одновременно с такой записью направить запрос о предоставлении услуги и приложенные к нему электронные документы, необходимые для предоставления услуги.</w:t>
      </w:r>
    </w:p>
    <w:p w14:paraId="6CF154F6" w14:textId="77777777" w:rsidR="001E7294" w:rsidRDefault="001E7294">
      <w:pPr>
        <w:pStyle w:val="ConsPlusNormal"/>
        <w:jc w:val="both"/>
      </w:pPr>
      <w:r>
        <w:t xml:space="preserve">(п. 10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14:paraId="015546AD" w14:textId="77777777" w:rsidR="001E7294" w:rsidRDefault="001E7294">
      <w:pPr>
        <w:pStyle w:val="ConsPlusNormal"/>
        <w:spacing w:before="220"/>
        <w:ind w:firstLine="540"/>
        <w:jc w:val="both"/>
      </w:pPr>
      <w:r>
        <w:t>11. Запись на прием может осуществляться посредством информационной системы органа (организации), многофункционального центра, иной информационной системы, которая интегрирована в установленном порядке с единым порталом, порталами услуг или официальными сайтами.</w:t>
      </w:r>
    </w:p>
    <w:p w14:paraId="3F84FE24" w14:textId="77777777" w:rsidR="001E7294" w:rsidRDefault="001E7294">
      <w:pPr>
        <w:pStyle w:val="ConsPlusNormal"/>
        <w:jc w:val="both"/>
      </w:pPr>
      <w:r>
        <w:t xml:space="preserve">(п. 11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14:paraId="6C1673C2" w14:textId="77777777" w:rsidR="001E7294" w:rsidRDefault="001E7294">
      <w:pPr>
        <w:pStyle w:val="ConsPlusNormal"/>
        <w:spacing w:before="220"/>
        <w:ind w:firstLine="540"/>
        <w:jc w:val="both"/>
      </w:pPr>
      <w: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14:paraId="3463C620" w14:textId="77777777" w:rsidR="001E7294" w:rsidRDefault="001E7294">
      <w:pPr>
        <w:pStyle w:val="ConsPlusNormal"/>
        <w:spacing w:before="220"/>
        <w:ind w:firstLine="540"/>
        <w:jc w:val="both"/>
      </w:pPr>
      <w:r>
        <w:t>На едином портале, порталах услуг и официальных сайтах размещаются образцы заполнения электронной формы запроса.</w:t>
      </w:r>
    </w:p>
    <w:p w14:paraId="72B47BC9" w14:textId="77777777" w:rsidR="001E7294" w:rsidRDefault="001E7294">
      <w:pPr>
        <w:pStyle w:val="ConsPlusNormal"/>
        <w:spacing w:before="220"/>
        <w:ind w:firstLine="540"/>
        <w:jc w:val="both"/>
      </w:pPr>
      <w: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14:paraId="10FDB6C6" w14:textId="77777777" w:rsidR="001E7294" w:rsidRDefault="001E7294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14:paraId="70597B01" w14:textId="77777777" w:rsidR="001E7294" w:rsidRDefault="001E7294">
      <w:pPr>
        <w:pStyle w:val="ConsPlusNormal"/>
        <w:spacing w:before="220"/>
        <w:ind w:firstLine="540"/>
        <w:jc w:val="both"/>
      </w:pPr>
      <w:r>
        <w:lastRenderedPageBreak/>
        <w:t>13. 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33D0D498" w14:textId="77777777" w:rsidR="001E7294" w:rsidRDefault="001E7294">
      <w:pPr>
        <w:pStyle w:val="ConsPlusNormal"/>
        <w:jc w:val="both"/>
      </w:pPr>
      <w:r>
        <w:t xml:space="preserve">(п. 13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15.08.2022 N 1415)</w:t>
      </w:r>
    </w:p>
    <w:p w14:paraId="6D788F2D" w14:textId="77777777" w:rsidR="001E7294" w:rsidRDefault="001E7294">
      <w:pPr>
        <w:pStyle w:val="ConsPlusNormal"/>
        <w:spacing w:before="220"/>
        <w:ind w:firstLine="540"/>
        <w:jc w:val="both"/>
      </w:pPr>
      <w:r>
        <w:t>14. При формировании запроса обеспечивается:</w:t>
      </w:r>
    </w:p>
    <w:p w14:paraId="4519A7E2" w14:textId="77777777" w:rsidR="001E7294" w:rsidRDefault="001E7294">
      <w:pPr>
        <w:pStyle w:val="ConsPlusNormal"/>
        <w:spacing w:before="22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услуги;</w:t>
      </w:r>
    </w:p>
    <w:p w14:paraId="044A70BB" w14:textId="77777777" w:rsidR="001E7294" w:rsidRDefault="001E7294">
      <w:pPr>
        <w:pStyle w:val="ConsPlusNormal"/>
        <w:spacing w:before="220"/>
        <w:ind w:firstLine="540"/>
        <w:jc w:val="both"/>
      </w:pPr>
      <w: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14:paraId="36D3716D" w14:textId="77777777" w:rsidR="001E7294" w:rsidRDefault="001E7294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запроса;</w:t>
      </w:r>
    </w:p>
    <w:p w14:paraId="68B344FA" w14:textId="77777777" w:rsidR="001E7294" w:rsidRDefault="001E7294">
      <w:pPr>
        <w:pStyle w:val="ConsPlusNormal"/>
        <w:spacing w:before="220"/>
        <w:ind w:firstLine="540"/>
        <w:jc w:val="both"/>
      </w:pPr>
      <w: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406A179E" w14:textId="77777777" w:rsidR="001E7294" w:rsidRDefault="001E7294">
      <w:pPr>
        <w:pStyle w:val="ConsPlusNormal"/>
        <w:spacing w:before="220"/>
        <w:ind w:firstLine="540"/>
        <w:jc w:val="both"/>
      </w:pPr>
      <w: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 w14:paraId="4118D859" w14:textId="77777777" w:rsidR="001E7294" w:rsidRDefault="001E7294">
      <w:pPr>
        <w:pStyle w:val="ConsPlusNormal"/>
        <w:spacing w:before="220"/>
        <w:ind w:firstLine="540"/>
        <w:jc w:val="both"/>
      </w:pPr>
      <w: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7130A0E6" w14:textId="77777777" w:rsidR="001E7294" w:rsidRDefault="001E7294">
      <w:pPr>
        <w:pStyle w:val="ConsPlusNormal"/>
        <w:spacing w:before="220"/>
        <w:ind w:firstLine="540"/>
        <w:jc w:val="both"/>
      </w:pPr>
      <w: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71999E33" w14:textId="77777777" w:rsidR="001E7294" w:rsidRDefault="001E7294">
      <w:pPr>
        <w:pStyle w:val="ConsPlusNormal"/>
        <w:spacing w:before="220"/>
        <w:ind w:firstLine="540"/>
        <w:jc w:val="both"/>
      </w:pPr>
      <w:r>
        <w:t>15. Сформированный и подписанный запрос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14:paraId="2D56F41A" w14:textId="77777777" w:rsidR="001E7294" w:rsidRDefault="001E7294">
      <w:pPr>
        <w:pStyle w:val="ConsPlusNormal"/>
        <w:spacing w:before="220"/>
        <w:ind w:firstLine="540"/>
        <w:jc w:val="both"/>
      </w:pPr>
      <w:r>
        <w:t>16.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14:paraId="7BDF60BC" w14:textId="77777777" w:rsidR="001E7294" w:rsidRDefault="001E7294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15.08.2022 N 1415)</w:t>
      </w:r>
    </w:p>
    <w:p w14:paraId="438EFD97" w14:textId="77777777" w:rsidR="001E7294" w:rsidRDefault="001E7294">
      <w:pPr>
        <w:pStyle w:val="ConsPlusNormal"/>
        <w:spacing w:before="220"/>
        <w:ind w:firstLine="540"/>
        <w:jc w:val="both"/>
      </w:pPr>
      <w: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14:paraId="5FA355E8" w14:textId="77777777" w:rsidR="001E7294" w:rsidRDefault="001E7294">
      <w:pPr>
        <w:pStyle w:val="ConsPlusNormal"/>
        <w:spacing w:before="220"/>
        <w:ind w:firstLine="540"/>
        <w:jc w:val="both"/>
      </w:pPr>
      <w:r>
        <w:lastRenderedPageBreak/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14:paraId="18238D22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33">
        <w:r>
          <w:rPr>
            <w:color w:val="0000FF"/>
          </w:rPr>
          <w:t>правилами</w:t>
        </w:r>
      </w:hyperlink>
      <w: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14:paraId="26EA21C0" w14:textId="77777777" w:rsidR="001E7294" w:rsidRDefault="001E7294">
      <w:pPr>
        <w:pStyle w:val="ConsPlusNormal"/>
        <w:spacing w:before="220"/>
        <w:ind w:firstLine="540"/>
        <w:jc w:val="both"/>
      </w:pPr>
      <w:bookmarkStart w:id="1" w:name="P103"/>
      <w:bookmarkEnd w:id="1"/>
      <w:r>
        <w:t>При организации оплаты услуг с использованием официальных сайтов должно быть обеспечено раскрытие на странице соответствующего официального сайта в информационно-телекоммуникационной сети "Интернет" информации:</w:t>
      </w:r>
    </w:p>
    <w:p w14:paraId="7F1D98C4" w14:textId="77777777" w:rsidR="001E7294" w:rsidRDefault="001E7294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17.04.2023 N 610)</w:t>
      </w:r>
    </w:p>
    <w:p w14:paraId="2D7A8520" w14:textId="77777777" w:rsidR="001E7294" w:rsidRDefault="001E7294">
      <w:pPr>
        <w:pStyle w:val="ConsPlusNormal"/>
        <w:spacing w:before="220"/>
        <w:ind w:firstLine="540"/>
        <w:jc w:val="both"/>
      </w:pPr>
      <w:bookmarkStart w:id="2" w:name="P105"/>
      <w:bookmarkEnd w:id="2"/>
      <w:r>
        <w:t>о способах оплаты услуг;</w:t>
      </w:r>
    </w:p>
    <w:p w14:paraId="5051E215" w14:textId="77777777" w:rsidR="001E7294" w:rsidRDefault="001E7294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17.04.2023 N 610)</w:t>
      </w:r>
    </w:p>
    <w:p w14:paraId="705B2814" w14:textId="77777777" w:rsidR="001E7294" w:rsidRDefault="001E7294">
      <w:pPr>
        <w:pStyle w:val="ConsPlusNormal"/>
        <w:spacing w:before="220"/>
        <w:ind w:firstLine="540"/>
        <w:jc w:val="both"/>
      </w:pPr>
      <w:bookmarkStart w:id="3" w:name="P107"/>
      <w:bookmarkEnd w:id="3"/>
      <w:r>
        <w:t>о наличии (отсутствии) комиссионного вознаграждения при осуществлении оплаты услуг;</w:t>
      </w:r>
    </w:p>
    <w:p w14:paraId="741D690B" w14:textId="77777777" w:rsidR="001E7294" w:rsidRDefault="001E7294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17.04.2023 N 610)</w:t>
      </w:r>
    </w:p>
    <w:p w14:paraId="2753CCD9" w14:textId="77777777" w:rsidR="001E7294" w:rsidRDefault="001E7294">
      <w:pPr>
        <w:pStyle w:val="ConsPlusNormal"/>
        <w:spacing w:before="220"/>
        <w:ind w:firstLine="540"/>
        <w:jc w:val="both"/>
      </w:pPr>
      <w:r>
        <w:t>об условиях подключения информационных систем операторов по переводу денежных средств к информационным системам органов (организаций) для обеспечения заявителям возможности оплаты услуг.</w:t>
      </w:r>
    </w:p>
    <w:p w14:paraId="54E6726E" w14:textId="77777777" w:rsidR="001E7294" w:rsidRDefault="001E7294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17.04.2023 N 610)</w:t>
      </w:r>
    </w:p>
    <w:p w14:paraId="27C0B862" w14:textId="77777777" w:rsidR="001E7294" w:rsidRDefault="001E7294">
      <w:pPr>
        <w:pStyle w:val="ConsPlusNormal"/>
        <w:spacing w:before="220"/>
        <w:ind w:firstLine="540"/>
        <w:jc w:val="both"/>
      </w:pPr>
      <w:bookmarkStart w:id="4" w:name="P111"/>
      <w:bookmarkEnd w:id="4"/>
      <w:r>
        <w:t xml:space="preserve">Информация, предусмотренная </w:t>
      </w:r>
      <w:hyperlink w:anchor="P105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107">
        <w:r>
          <w:rPr>
            <w:color w:val="0000FF"/>
          </w:rPr>
          <w:t>пятым</w:t>
        </w:r>
      </w:hyperlink>
      <w:r>
        <w:t xml:space="preserve"> настоящего пункта, подлежит также раскрытию заявителю при осуществлении платежей с использованием электронных средств платежа посредством личных кабинетов на таких сайтах.</w:t>
      </w:r>
    </w:p>
    <w:p w14:paraId="276E59F3" w14:textId="77777777" w:rsidR="001E7294" w:rsidRDefault="001E7294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17.04.2023 N 610)</w:t>
      </w:r>
    </w:p>
    <w:p w14:paraId="4F7D8AA8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Требования, предусмотренные </w:t>
      </w:r>
      <w:hyperlink w:anchor="P103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111">
        <w:r>
          <w:rPr>
            <w:color w:val="0000FF"/>
          </w:rPr>
          <w:t>седьмым</w:t>
        </w:r>
      </w:hyperlink>
      <w:r>
        <w:t xml:space="preserve"> настоящего пункта, распространяются также на случаи организации на официальных сайтах приема платежей, взимаемых в соответствии с законодательством Российской Федерации, предоставление информации об уплате которых допускается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14:paraId="1E3D1E88" w14:textId="77777777" w:rsidR="001E7294" w:rsidRDefault="001E7294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17.04.2023 N 610)</w:t>
      </w:r>
    </w:p>
    <w:p w14:paraId="29C91688" w14:textId="77777777" w:rsidR="001E7294" w:rsidRDefault="001E7294">
      <w:pPr>
        <w:pStyle w:val="ConsPlusNormal"/>
        <w:spacing w:before="220"/>
        <w:ind w:firstLine="540"/>
        <w:jc w:val="both"/>
      </w:pPr>
      <w:r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14:paraId="2272320E" w14:textId="77777777" w:rsidR="001E7294" w:rsidRDefault="001E7294">
      <w:pPr>
        <w:pStyle w:val="ConsPlusNormal"/>
        <w:spacing w:before="220"/>
        <w:ind w:firstLine="540"/>
        <w:jc w:val="both"/>
      </w:pPr>
      <w:r>
        <w:t>19. Заявителю в качестве результата предоставления услуги обеспечивается по его выбору возможность:</w:t>
      </w:r>
    </w:p>
    <w:p w14:paraId="11F703FA" w14:textId="77777777" w:rsidR="001E7294" w:rsidRDefault="001E7294">
      <w:pPr>
        <w:pStyle w:val="ConsPlusNormal"/>
        <w:spacing w:before="220"/>
        <w:ind w:firstLine="540"/>
        <w:jc w:val="both"/>
      </w:pPr>
      <w:r>
        <w:lastRenderedPageBreak/>
        <w:t>а) получения электронного документа, подписанного с использованием усиленной квалифицированной электронной подписи;</w:t>
      </w:r>
    </w:p>
    <w:p w14:paraId="4C604CD6" w14:textId="77777777" w:rsidR="001E7294" w:rsidRDefault="001E7294">
      <w:pPr>
        <w:pStyle w:val="ConsPlusNormal"/>
        <w:spacing w:before="220"/>
        <w:ind w:firstLine="540"/>
        <w:jc w:val="both"/>
      </w:pPr>
      <w: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14:paraId="25707E5E" w14:textId="77777777" w:rsidR="001E7294" w:rsidRDefault="001E7294">
      <w:pPr>
        <w:pStyle w:val="ConsPlusNormal"/>
        <w:spacing w:before="220"/>
        <w:ind w:firstLine="540"/>
        <w:jc w:val="both"/>
      </w:pPr>
      <w: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14:paraId="67ACA0B5" w14:textId="77777777" w:rsidR="001E7294" w:rsidRDefault="001E7294">
      <w:pPr>
        <w:pStyle w:val="ConsPlusNormal"/>
        <w:spacing w:before="220"/>
        <w:ind w:firstLine="540"/>
        <w:jc w:val="both"/>
      </w:pPr>
      <w:bookmarkStart w:id="5" w:name="P120"/>
      <w:bookmarkEnd w:id="5"/>
      <w: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</w:p>
    <w:p w14:paraId="649E214F" w14:textId="77777777" w:rsidR="001E7294" w:rsidRDefault="001E7294">
      <w:pPr>
        <w:pStyle w:val="ConsPlusNormal"/>
        <w:jc w:val="both"/>
      </w:pPr>
      <w:r>
        <w:t xml:space="preserve">(пп. "г"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15.08.2022 N 1415)</w:t>
      </w:r>
    </w:p>
    <w:p w14:paraId="2170C092" w14:textId="77777777" w:rsidR="001E7294" w:rsidRDefault="001E7294">
      <w:pPr>
        <w:pStyle w:val="ConsPlusNormal"/>
        <w:jc w:val="both"/>
      </w:pPr>
      <w:r>
        <w:t xml:space="preserve">(п. 19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14:paraId="7D9877F4" w14:textId="77777777" w:rsidR="001E7294" w:rsidRDefault="001E7294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19(1).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установленном порядке (при наличии у них технической возможности).</w:t>
      </w:r>
    </w:p>
    <w:p w14:paraId="5D3EC074" w14:textId="77777777" w:rsidR="001E7294" w:rsidRDefault="001E7294">
      <w:pPr>
        <w:pStyle w:val="ConsPlusNormal"/>
        <w:spacing w:before="220"/>
        <w:ind w:firstLine="540"/>
        <w:jc w:val="both"/>
      </w:pPr>
      <w: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первым настоящего пункта, размещается оператором единого портала в едином личном кабинете или в электронной форме запроса.</w:t>
      </w:r>
    </w:p>
    <w:p w14:paraId="4B6A02DF" w14:textId="77777777" w:rsidR="001E7294" w:rsidRDefault="001E7294">
      <w:pPr>
        <w:pStyle w:val="ConsPlusNormal"/>
        <w:spacing w:before="220"/>
        <w:ind w:firstLine="540"/>
        <w:jc w:val="both"/>
      </w:pPr>
      <w:r>
        <w:t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услуг.</w:t>
      </w:r>
    </w:p>
    <w:p w14:paraId="3CFD11F5" w14:textId="77777777" w:rsidR="001E7294" w:rsidRDefault="001E7294">
      <w:pPr>
        <w:pStyle w:val="ConsPlusNormal"/>
        <w:jc w:val="both"/>
      </w:pPr>
      <w:r>
        <w:t xml:space="preserve">(п. 19(1)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14:paraId="53A6C1E3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19(2). При подготовке экземпляра электронного документа на бумажном носителе организации, указанные в </w:t>
      </w:r>
      <w:hyperlink w:anchor="P123">
        <w:r>
          <w:rPr>
            <w:color w:val="0000FF"/>
          </w:rPr>
          <w:t>абзаце первом пункта 19(1)</w:t>
        </w:r>
      </w:hyperlink>
      <w:r>
        <w:t xml:space="preserve"> настоящих требований, обеспечивают соблюдение следующих требований:</w:t>
      </w:r>
    </w:p>
    <w:p w14:paraId="3F691228" w14:textId="77777777" w:rsidR="001E7294" w:rsidRDefault="001E7294">
      <w:pPr>
        <w:pStyle w:val="ConsPlusNormal"/>
        <w:spacing w:before="220"/>
        <w:ind w:firstLine="540"/>
        <w:jc w:val="both"/>
      </w:pPr>
      <w:r>
        <w:t>а) проверка действительности электронной подписи лица, подписавшего электронный документ;</w:t>
      </w:r>
    </w:p>
    <w:p w14:paraId="3CEA6990" w14:textId="77777777" w:rsidR="001E7294" w:rsidRDefault="001E7294">
      <w:pPr>
        <w:pStyle w:val="ConsPlusNormal"/>
        <w:spacing w:before="220"/>
        <w:ind w:firstLine="540"/>
        <w:jc w:val="both"/>
      </w:pPr>
      <w:r>
        <w:t>б) заверение экземпляра электронного документа на бумажном носителе с использованием печати организации;</w:t>
      </w:r>
    </w:p>
    <w:p w14:paraId="07E09BC6" w14:textId="77777777" w:rsidR="001E7294" w:rsidRDefault="001E7294">
      <w:pPr>
        <w:pStyle w:val="ConsPlusNormal"/>
        <w:spacing w:before="220"/>
        <w:ind w:firstLine="540"/>
        <w:jc w:val="both"/>
      </w:pPr>
      <w:r>
        <w:t>в) 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14:paraId="4EC4A1F7" w14:textId="77777777" w:rsidR="001E7294" w:rsidRDefault="001E7294">
      <w:pPr>
        <w:pStyle w:val="ConsPlusNormal"/>
        <w:spacing w:before="220"/>
        <w:ind w:firstLine="540"/>
        <w:jc w:val="both"/>
      </w:pPr>
      <w:r>
        <w:t>г) возможность брошюрования листов многостраничных экземпляров электронного документа на бумажном носителе.</w:t>
      </w:r>
    </w:p>
    <w:p w14:paraId="688672EB" w14:textId="77777777" w:rsidR="001E7294" w:rsidRDefault="001E7294">
      <w:pPr>
        <w:pStyle w:val="ConsPlusNormal"/>
        <w:jc w:val="both"/>
      </w:pPr>
      <w:r>
        <w:t xml:space="preserve">(п. 19(2)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14:paraId="08F39AAF" w14:textId="77777777" w:rsidR="001E7294" w:rsidRDefault="001E7294">
      <w:pPr>
        <w:pStyle w:val="ConsPlusNormal"/>
        <w:spacing w:before="220"/>
        <w:ind w:firstLine="540"/>
        <w:jc w:val="both"/>
      </w:pPr>
      <w:bookmarkStart w:id="7" w:name="P133"/>
      <w:bookmarkEnd w:id="7"/>
      <w:r>
        <w:t xml:space="preserve">19(3). Электронный документ в машиночитаемом формате может быть преобразован в вид, </w:t>
      </w:r>
      <w:r>
        <w:lastRenderedPageBreak/>
        <w:t>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</w:p>
    <w:p w14:paraId="0481E1FA" w14:textId="77777777" w:rsidR="001E7294" w:rsidRDefault="001E7294">
      <w:pPr>
        <w:pStyle w:val="ConsPlusNormal"/>
        <w:spacing w:before="220"/>
        <w:ind w:firstLine="540"/>
        <w:jc w:val="both"/>
      </w:pPr>
      <w:bookmarkStart w:id="8" w:name="P134"/>
      <w:bookmarkEnd w:id="8"/>
      <w:r>
        <w:t xml:space="preserve">Правила формирования единым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"Росатом" и Государственной корпорацией по космической деятельности "Роскосмос" и полученных в соответствии с </w:t>
      </w:r>
      <w:hyperlink w:anchor="P133">
        <w:r>
          <w:rPr>
            <w:color w:val="0000FF"/>
          </w:rPr>
          <w:t>абзацем первым</w:t>
        </w:r>
      </w:hyperlink>
      <w:r>
        <w:t xml:space="preserve"> настоящего пункта, подлежат обязательному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14:paraId="05C6E25B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Визуальный образ документа, сформированный в соответствии с </w:t>
      </w:r>
      <w:hyperlink w:anchor="P134">
        <w:r>
          <w:rPr>
            <w:color w:val="0000FF"/>
          </w:rPr>
          <w:t>абзацем вторым</w:t>
        </w:r>
      </w:hyperlink>
      <w:r>
        <w:t xml:space="preserve"> настоящего пункта, не может быть использован в целях совершения юридически значимых действий без электронного документа в машиночитаемом формате, подписанного усиленной квалифицированной электронной подписью органа (организации) и полученного в соответствии с </w:t>
      </w:r>
      <w:hyperlink w:anchor="P120">
        <w:r>
          <w:rPr>
            <w:color w:val="0000FF"/>
          </w:rPr>
          <w:t>подпунктом "г" пункта 19</w:t>
        </w:r>
      </w:hyperlink>
      <w:r>
        <w:t xml:space="preserve"> настоящих Правил.</w:t>
      </w:r>
    </w:p>
    <w:p w14:paraId="39E668D1" w14:textId="77777777" w:rsidR="001E7294" w:rsidRDefault="001E7294">
      <w:pPr>
        <w:pStyle w:val="ConsPlusNormal"/>
        <w:spacing w:before="220"/>
        <w:ind w:firstLine="540"/>
        <w:jc w:val="both"/>
      </w:pPr>
      <w:r>
        <w:t>Визуальный образ документа должен содержать визуализацию усиленной квалифицированной электронной подписи органа (организации), которой ранее был подписан электронный документ в машиночитаемом формате, содержащую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14:paraId="574FF6C3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Визуальный образ документа, сформированный единым порталом в автоматическом режиме в соответствии с </w:t>
      </w:r>
      <w:hyperlink w:anchor="P134">
        <w:r>
          <w:rPr>
            <w:color w:val="0000FF"/>
          </w:rPr>
          <w:t>абзацем вторым</w:t>
        </w:r>
      </w:hyperlink>
      <w:r>
        <w:t xml:space="preserve"> настоящего пункта, подписывается усиленной квалифицированной электронной подписью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с визуализацией данной электронной подписи, содержащей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14:paraId="31BA72B4" w14:textId="77777777" w:rsidR="001E7294" w:rsidRDefault="001E7294">
      <w:pPr>
        <w:pStyle w:val="ConsPlusNormal"/>
        <w:jc w:val="both"/>
      </w:pPr>
      <w:r>
        <w:t xml:space="preserve">(п. 19(3)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15.08.2022 N 1415)</w:t>
      </w:r>
    </w:p>
    <w:p w14:paraId="58CF3164" w14:textId="77777777" w:rsidR="001E7294" w:rsidRDefault="001E7294">
      <w:pPr>
        <w:pStyle w:val="ConsPlusNormal"/>
        <w:spacing w:before="220"/>
        <w:ind w:firstLine="540"/>
        <w:jc w:val="both"/>
      </w:pPr>
      <w:r>
        <w:t>20.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</w:p>
    <w:p w14:paraId="1FA6A68B" w14:textId="77777777" w:rsidR="001E7294" w:rsidRDefault="001E7294">
      <w:pPr>
        <w:pStyle w:val="ConsPlusNormal"/>
        <w:spacing w:before="220"/>
        <w:ind w:firstLine="540"/>
        <w:jc w:val="both"/>
      </w:pPr>
      <w: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574FD479" w14:textId="77777777" w:rsidR="001E7294" w:rsidRDefault="001E7294">
      <w:pPr>
        <w:pStyle w:val="ConsPlusNormal"/>
        <w:spacing w:before="220"/>
        <w:ind w:firstLine="540"/>
        <w:jc w:val="both"/>
      </w:pPr>
      <w:r>
        <w:t>Органом (организацией), предоставляющим (предоставляющей) услугу, может быть обеспечена возможность автоматизированного принятия решения в отношении результата предоставления услуги в порядке, предусмотренном административным регламентом предоставления услуги.</w:t>
      </w:r>
    </w:p>
    <w:p w14:paraId="2C9705B8" w14:textId="77777777" w:rsidR="001E7294" w:rsidRDefault="001E7294">
      <w:pPr>
        <w:pStyle w:val="ConsPlusNormal"/>
        <w:jc w:val="both"/>
      </w:pPr>
      <w:r>
        <w:lastRenderedPageBreak/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14:paraId="38C31C91" w14:textId="77777777" w:rsidR="001E7294" w:rsidRDefault="001E7294">
      <w:pPr>
        <w:pStyle w:val="ConsPlusNormal"/>
        <w:spacing w:before="220"/>
        <w:ind w:firstLine="540"/>
        <w:jc w:val="both"/>
      </w:pPr>
      <w:r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302BAD69" w14:textId="77777777" w:rsidR="001E7294" w:rsidRDefault="001E7294">
      <w:pPr>
        <w:pStyle w:val="ConsPlusNormal"/>
        <w:spacing w:before="220"/>
        <w:ind w:firstLine="540"/>
        <w:jc w:val="both"/>
      </w:pPr>
      <w: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14:paraId="16A85A9B" w14:textId="77777777" w:rsidR="001E7294" w:rsidRDefault="001E7294">
      <w:pPr>
        <w:pStyle w:val="ConsPlusNormal"/>
        <w:spacing w:before="220"/>
        <w:ind w:firstLine="540"/>
        <w:jc w:val="both"/>
      </w:pPr>
      <w: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14:paraId="53A8AE65" w14:textId="77777777" w:rsidR="001E7294" w:rsidRDefault="001E7294">
      <w:pPr>
        <w:pStyle w:val="ConsPlusNormal"/>
        <w:spacing w:before="220"/>
        <w:ind w:firstLine="540"/>
        <w:jc w:val="both"/>
      </w:pPr>
      <w:r>
        <w:t>23. При предоставлении услуги в электронной форме заявителю направляется:</w:t>
      </w:r>
    </w:p>
    <w:p w14:paraId="09373A7A" w14:textId="77777777" w:rsidR="001E7294" w:rsidRDefault="001E7294">
      <w:pPr>
        <w:pStyle w:val="ConsPlusNormal"/>
        <w:spacing w:before="220"/>
        <w:ind w:firstLine="540"/>
        <w:jc w:val="both"/>
      </w:pPr>
      <w: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14:paraId="26CB0F5F" w14:textId="77777777" w:rsidR="001E7294" w:rsidRDefault="001E7294">
      <w:pPr>
        <w:pStyle w:val="ConsPlusNormal"/>
        <w:spacing w:before="220"/>
        <w:ind w:firstLine="540"/>
        <w:jc w:val="both"/>
      </w:pPr>
      <w: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14:paraId="57197A10" w14:textId="77777777" w:rsidR="001E7294" w:rsidRDefault="001E7294">
      <w:pPr>
        <w:pStyle w:val="ConsPlusNormal"/>
        <w:spacing w:before="220"/>
        <w:ind w:firstLine="540"/>
        <w:jc w:val="both"/>
      </w:pPr>
      <w:r>
        <w:t>в) уведомление о факте получения информации, подтверждающей оплату услуги;</w:t>
      </w:r>
    </w:p>
    <w:p w14:paraId="076CADC1" w14:textId="77777777" w:rsidR="001E7294" w:rsidRDefault="001E7294">
      <w:pPr>
        <w:pStyle w:val="ConsPlusNormal"/>
        <w:spacing w:before="220"/>
        <w:ind w:firstLine="540"/>
        <w:jc w:val="both"/>
      </w:pPr>
      <w: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14:paraId="6F5274D7" w14:textId="77777777" w:rsidR="001E7294" w:rsidRDefault="001E7294">
      <w:pPr>
        <w:pStyle w:val="ConsPlusNormal"/>
        <w:spacing w:before="220"/>
        <w:ind w:firstLine="540"/>
        <w:jc w:val="both"/>
      </w:pPr>
      <w:r>
        <w:t xml:space="preserve">24. Оценка качества предоставления услуги осуществляется в соответствии с </w:t>
      </w:r>
      <w:hyperlink r:id="rId46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14:paraId="495950FE" w14:textId="77777777" w:rsidR="001E7294" w:rsidRDefault="001E7294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14:paraId="028507E7" w14:textId="77777777" w:rsidR="001E7294" w:rsidRDefault="001E7294">
      <w:pPr>
        <w:pStyle w:val="ConsPlusNormal"/>
        <w:spacing w:before="220"/>
        <w:ind w:firstLine="540"/>
        <w:jc w:val="both"/>
      </w:pPr>
      <w:r>
        <w:lastRenderedPageBreak/>
        <w:t xml:space="preserve">25. 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47">
        <w:r>
          <w:rPr>
            <w:color w:val="0000FF"/>
          </w:rPr>
          <w:t>статьей 11.2</w:t>
        </w:r>
      </w:hyperlink>
      <w: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14:paraId="448CE469" w14:textId="77777777" w:rsidR="001E7294" w:rsidRDefault="001E7294">
      <w:pPr>
        <w:pStyle w:val="ConsPlusNormal"/>
        <w:jc w:val="both"/>
      </w:pPr>
    </w:p>
    <w:p w14:paraId="6C237286" w14:textId="77777777" w:rsidR="001E7294" w:rsidRDefault="001E7294">
      <w:pPr>
        <w:pStyle w:val="ConsPlusNormal"/>
        <w:jc w:val="both"/>
      </w:pPr>
    </w:p>
    <w:p w14:paraId="26ED827B" w14:textId="77777777" w:rsidR="001E7294" w:rsidRDefault="001E72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5E68173" w14:textId="77777777" w:rsidR="00014895" w:rsidRDefault="00014895"/>
    <w:sectPr w:rsidR="00014895" w:rsidSect="00C3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94"/>
    <w:rsid w:val="00014895"/>
    <w:rsid w:val="001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09D4"/>
  <w15:chartTrackingRefBased/>
  <w15:docId w15:val="{B265A1CB-D066-4184-876D-33BD605A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2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72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72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6067&amp;dst=100026" TargetMode="External"/><Relationship Id="rId18" Type="http://schemas.openxmlformats.org/officeDocument/2006/relationships/hyperlink" Target="https://login.consultant.ru/link/?req=doc&amp;base=LAW&amp;n=395940&amp;dst=100013" TargetMode="External"/><Relationship Id="rId26" Type="http://schemas.openxmlformats.org/officeDocument/2006/relationships/hyperlink" Target="https://login.consultant.ru/link/?req=doc&amp;base=LAW&amp;n=395940&amp;dst=100025" TargetMode="External"/><Relationship Id="rId39" Type="http://schemas.openxmlformats.org/officeDocument/2006/relationships/hyperlink" Target="https://login.consultant.ru/link/?req=doc&amp;base=LAW&amp;n=445017&amp;dst=100032" TargetMode="External"/><Relationship Id="rId21" Type="http://schemas.openxmlformats.org/officeDocument/2006/relationships/hyperlink" Target="https://login.consultant.ru/link/?req=doc&amp;base=LAW&amp;n=395940&amp;dst=100018" TargetMode="External"/><Relationship Id="rId34" Type="http://schemas.openxmlformats.org/officeDocument/2006/relationships/hyperlink" Target="https://login.consultant.ru/link/?req=doc&amp;base=LAW&amp;n=445017&amp;dst=100026" TargetMode="External"/><Relationship Id="rId42" Type="http://schemas.openxmlformats.org/officeDocument/2006/relationships/hyperlink" Target="https://login.consultant.ru/link/?req=doc&amp;base=LAW&amp;n=395940&amp;dst=100037" TargetMode="External"/><Relationship Id="rId47" Type="http://schemas.openxmlformats.org/officeDocument/2006/relationships/hyperlink" Target="https://login.consultant.ru/link/?req=doc&amp;base=LAW&amp;n=465798&amp;dst=107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16879&amp;dst=1000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4512&amp;dst=100009" TargetMode="External"/><Relationship Id="rId29" Type="http://schemas.openxmlformats.org/officeDocument/2006/relationships/hyperlink" Target="https://login.consultant.ru/link/?req=doc&amp;base=LAW&amp;n=395940&amp;dst=100031" TargetMode="External"/><Relationship Id="rId11" Type="http://schemas.openxmlformats.org/officeDocument/2006/relationships/hyperlink" Target="https://login.consultant.ru/link/?req=doc&amp;base=LAW&amp;n=465798&amp;dst=148" TargetMode="External"/><Relationship Id="rId24" Type="http://schemas.openxmlformats.org/officeDocument/2006/relationships/hyperlink" Target="https://login.consultant.ru/link/?req=doc&amp;base=LAW&amp;n=475408" TargetMode="External"/><Relationship Id="rId32" Type="http://schemas.openxmlformats.org/officeDocument/2006/relationships/hyperlink" Target="https://login.consultant.ru/link/?req=doc&amp;base=LAW&amp;n=424512&amp;dst=100012" TargetMode="External"/><Relationship Id="rId37" Type="http://schemas.openxmlformats.org/officeDocument/2006/relationships/hyperlink" Target="https://login.consultant.ru/link/?req=doc&amp;base=LAW&amp;n=445017&amp;dst=100030" TargetMode="External"/><Relationship Id="rId40" Type="http://schemas.openxmlformats.org/officeDocument/2006/relationships/hyperlink" Target="https://login.consultant.ru/link/?req=doc&amp;base=LAW&amp;n=424512&amp;dst=100013" TargetMode="External"/><Relationship Id="rId45" Type="http://schemas.openxmlformats.org/officeDocument/2006/relationships/hyperlink" Target="https://login.consultant.ru/link/?req=doc&amp;base=LAW&amp;n=395940&amp;dst=100046" TargetMode="External"/><Relationship Id="rId5" Type="http://schemas.openxmlformats.org/officeDocument/2006/relationships/hyperlink" Target="https://login.consultant.ru/link/?req=doc&amp;base=LAW&amp;n=379444&amp;dst=100108" TargetMode="External"/><Relationship Id="rId15" Type="http://schemas.openxmlformats.org/officeDocument/2006/relationships/hyperlink" Target="https://login.consultant.ru/link/?req=doc&amp;base=LAW&amp;n=395940&amp;dst=100005" TargetMode="External"/><Relationship Id="rId23" Type="http://schemas.openxmlformats.org/officeDocument/2006/relationships/hyperlink" Target="https://login.consultant.ru/link/?req=doc&amp;base=LAW&amp;n=395940&amp;dst=100021" TargetMode="External"/><Relationship Id="rId28" Type="http://schemas.openxmlformats.org/officeDocument/2006/relationships/hyperlink" Target="https://login.consultant.ru/link/?req=doc&amp;base=LAW&amp;n=395940&amp;dst=100028" TargetMode="External"/><Relationship Id="rId36" Type="http://schemas.openxmlformats.org/officeDocument/2006/relationships/hyperlink" Target="https://login.consultant.ru/link/?req=doc&amp;base=LAW&amp;n=445017&amp;dst=10002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5017&amp;dst=100026" TargetMode="External"/><Relationship Id="rId19" Type="http://schemas.openxmlformats.org/officeDocument/2006/relationships/hyperlink" Target="https://login.consultant.ru/link/?req=doc&amp;base=LAW&amp;n=395940&amp;dst=100016" TargetMode="External"/><Relationship Id="rId31" Type="http://schemas.openxmlformats.org/officeDocument/2006/relationships/hyperlink" Target="https://login.consultant.ru/link/?req=doc&amp;base=LAW&amp;n=424512&amp;dst=100010" TargetMode="External"/><Relationship Id="rId44" Type="http://schemas.openxmlformats.org/officeDocument/2006/relationships/hyperlink" Target="https://login.consultant.ru/link/?req=doc&amp;base=LAW&amp;n=424512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4512&amp;dst=100009" TargetMode="External"/><Relationship Id="rId14" Type="http://schemas.openxmlformats.org/officeDocument/2006/relationships/hyperlink" Target="https://login.consultant.ru/link/?req=doc&amp;base=LAW&amp;n=416879&amp;dst=100041" TargetMode="External"/><Relationship Id="rId22" Type="http://schemas.openxmlformats.org/officeDocument/2006/relationships/hyperlink" Target="https://login.consultant.ru/link/?req=doc&amp;base=LAW&amp;n=395940&amp;dst=100020" TargetMode="External"/><Relationship Id="rId27" Type="http://schemas.openxmlformats.org/officeDocument/2006/relationships/hyperlink" Target="https://login.consultant.ru/link/?req=doc&amp;base=LAW&amp;n=395940&amp;dst=100026" TargetMode="External"/><Relationship Id="rId30" Type="http://schemas.openxmlformats.org/officeDocument/2006/relationships/hyperlink" Target="https://login.consultant.ru/link/?req=doc&amp;base=LAW&amp;n=379444&amp;dst=100108" TargetMode="External"/><Relationship Id="rId35" Type="http://schemas.openxmlformats.org/officeDocument/2006/relationships/hyperlink" Target="https://login.consultant.ru/link/?req=doc&amp;base=LAW&amp;n=445017&amp;dst=100028" TargetMode="External"/><Relationship Id="rId43" Type="http://schemas.openxmlformats.org/officeDocument/2006/relationships/hyperlink" Target="https://login.consultant.ru/link/?req=doc&amp;base=LAW&amp;n=395940&amp;dst=100041" TargetMode="External"/><Relationship Id="rId48" Type="http://schemas.openxmlformats.org/officeDocument/2006/relationships/hyperlink" Target="https://login.consultant.ru/link/?req=doc&amp;base=LAW&amp;n=311791" TargetMode="External"/><Relationship Id="rId8" Type="http://schemas.openxmlformats.org/officeDocument/2006/relationships/hyperlink" Target="https://login.consultant.ru/link/?req=doc&amp;base=LAW&amp;n=395940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79444&amp;dst=100108" TargetMode="External"/><Relationship Id="rId17" Type="http://schemas.openxmlformats.org/officeDocument/2006/relationships/hyperlink" Target="https://login.consultant.ru/link/?req=doc&amp;base=LAW&amp;n=445017&amp;dst=100026" TargetMode="External"/><Relationship Id="rId25" Type="http://schemas.openxmlformats.org/officeDocument/2006/relationships/hyperlink" Target="https://login.consultant.ru/link/?req=doc&amp;base=LAW&amp;n=395940&amp;dst=100023" TargetMode="External"/><Relationship Id="rId33" Type="http://schemas.openxmlformats.org/officeDocument/2006/relationships/hyperlink" Target="https://login.consultant.ru/link/?req=doc&amp;base=LAW&amp;n=451510&amp;dst=100371" TargetMode="External"/><Relationship Id="rId38" Type="http://schemas.openxmlformats.org/officeDocument/2006/relationships/hyperlink" Target="https://login.consultant.ru/link/?req=doc&amp;base=LAW&amp;n=445017&amp;dst=100031" TargetMode="External"/><Relationship Id="rId46" Type="http://schemas.openxmlformats.org/officeDocument/2006/relationships/hyperlink" Target="https://login.consultant.ru/link/?req=doc&amp;base=LAW&amp;n=443427&amp;dst=100079" TargetMode="External"/><Relationship Id="rId20" Type="http://schemas.openxmlformats.org/officeDocument/2006/relationships/hyperlink" Target="https://login.consultant.ru/link/?req=doc&amp;base=LAW&amp;n=395940&amp;dst=100017" TargetMode="External"/><Relationship Id="rId41" Type="http://schemas.openxmlformats.org/officeDocument/2006/relationships/hyperlink" Target="https://login.consultant.ru/link/?req=doc&amp;base=LAW&amp;n=395940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6067&amp;dst=1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4968</Words>
  <Characters>28319</Characters>
  <Application>Microsoft Office Word</Application>
  <DocSecurity>0</DocSecurity>
  <Lines>235</Lines>
  <Paragraphs>66</Paragraphs>
  <ScaleCrop>false</ScaleCrop>
  <Company/>
  <LinksUpToDate>false</LinksUpToDate>
  <CharactersWithSpaces>33221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Баулина</dc:creator>
  <cp:keywords/>
  <dc:description/>
  <cp:lastModifiedBy>Юлия Сергеевна Баулина</cp:lastModifiedBy>
  <cp:revision>1</cp:revision>
  <dcterms:created xsi:type="dcterms:W3CDTF">2024-07-17T09:54:00Z</dcterms:created>
  <dcterms:modified xsi:type="dcterms:W3CDTF">2024-07-17T09:55:00Z</dcterms:modified>
</cp:coreProperties>
</file>