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40" w:rsidRPr="00964CF3" w:rsidRDefault="00C81E40" w:rsidP="00C81E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964CF3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МУНИЦИПАЛЬНОЕ БЮДЖЕТНОЕ   УЧРЕЖДЕНИЕ</w:t>
      </w:r>
    </w:p>
    <w:p w:rsidR="00C81E40" w:rsidRPr="00964CF3" w:rsidRDefault="00C81E40" w:rsidP="00C81E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964CF3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КУЛЬТУРЫ«МУЗЕЙ-ЗАПОВЕДНИК»</w:t>
      </w:r>
    </w:p>
    <w:p w:rsidR="00C81E40" w:rsidRPr="00964CF3" w:rsidRDefault="00C81E40" w:rsidP="00C81E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964CF3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НАРОВЧАТСКОГО РАЙОНА ПЕНЗЕНСКОЙ ОБЛАСТИ</w:t>
      </w:r>
    </w:p>
    <w:p w:rsidR="00C81E40" w:rsidRPr="00964CF3" w:rsidRDefault="00C81E40" w:rsidP="00C81E40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64" o:spid="_x0000_s1026" style="position:absolute;z-index:251660288;visibility:visible" from=".9pt,6.3pt" to="463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" o:allowincell="f" strokeweight="1.5pt"/>
        </w:pict>
      </w:r>
    </w:p>
    <w:p w:rsidR="00C81E40" w:rsidRPr="00964CF3" w:rsidRDefault="00C81E40" w:rsidP="00C81E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1E40" w:rsidRPr="00964CF3" w:rsidRDefault="00C81E40" w:rsidP="00C81E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964CF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ПРИКАЗ</w:t>
      </w:r>
    </w:p>
    <w:p w:rsidR="00C81E40" w:rsidRPr="00964CF3" w:rsidRDefault="00C81E40" w:rsidP="00C81E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C81E40" w:rsidRPr="00964CF3" w:rsidRDefault="00C81E40" w:rsidP="00C81E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от 15 октября 2019 № 22</w:t>
      </w:r>
    </w:p>
    <w:p w:rsidR="00C81E40" w:rsidRPr="00964CF3" w:rsidRDefault="00C81E40" w:rsidP="00C81E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Об </w:t>
      </w:r>
      <w:r w:rsidRPr="00964C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административном регламенте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br/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по 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предоставлени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ю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муниципальным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бюджетным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учреждением культуры «Музей-Заповедник» Наровчатского района услуги«Запись на обзорные, тематические и интерактивные экскурсии»</w:t>
      </w:r>
    </w:p>
    <w:p w:rsidR="00C81E40" w:rsidRPr="00964CF3" w:rsidRDefault="00C81E40" w:rsidP="00C81E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keepNext/>
        <w:shd w:val="clear" w:color="auto" w:fill="FFFFFF"/>
        <w:suppressAutoHyphens/>
        <w:spacing w:after="0" w:line="240" w:lineRule="auto"/>
        <w:ind w:firstLine="375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64CF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соответствии с Федеральным </w:t>
      </w:r>
      <w:hyperlink r:id="rId5" w:history="1">
        <w:r w:rsidRPr="00964CF3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Наровчатского района Пензенской области от 21.07.2011 № 176 «Об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области, и иными органами местного самоуправления Наровчатского района»,-</w:t>
      </w:r>
    </w:p>
    <w:p w:rsidR="00C81E40" w:rsidRPr="00964CF3" w:rsidRDefault="00C81E40" w:rsidP="00C81E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C81E40" w:rsidRPr="00964CF3" w:rsidRDefault="00C81E40" w:rsidP="00C81E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Утвердить прилагаемый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административный регламент 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 xml:space="preserve">по 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>предоставлени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>ю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 xml:space="preserve"> муниципальным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 xml:space="preserve"> бюджетным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 xml:space="preserve"> учреждением культуры «</w:t>
      </w:r>
      <w:proofErr w:type="spellStart"/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>Музей-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>з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>аповедник</w:t>
      </w:r>
      <w:proofErr w:type="spellEnd"/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>»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u w:val="single"/>
          <w:lang w:eastAsia="zh-CN"/>
        </w:rPr>
        <w:t xml:space="preserve"> Наровчатского района услуги«Запись на обзорные, тематические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 xml:space="preserve"> и интерактивные экскурсии»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C81E40" w:rsidRPr="00964CF3" w:rsidRDefault="00C81E40" w:rsidP="00C81E4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Опубликовать настоящий приказ в информационном бюллетене «Наровчатские районные ведомости».</w:t>
      </w:r>
    </w:p>
    <w:p w:rsidR="00C81E40" w:rsidRPr="00964CF3" w:rsidRDefault="00C81E40" w:rsidP="00C81E4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Настоящий приказ вступает в силу после его официального опубликования.</w:t>
      </w:r>
    </w:p>
    <w:p w:rsidR="00C81E40" w:rsidRPr="00964CF3" w:rsidRDefault="00C81E40" w:rsidP="00C81E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Контроль за исполнением настоящего приказа оставляю за собой.</w:t>
      </w:r>
    </w:p>
    <w:p w:rsidR="00C81E40" w:rsidRPr="00964CF3" w:rsidRDefault="00C81E40" w:rsidP="00C81E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Директор МБУК «Музей-заповедник»</w:t>
      </w:r>
    </w:p>
    <w:p w:rsidR="00C81E40" w:rsidRPr="00964CF3" w:rsidRDefault="00C81E40" w:rsidP="00C81E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Наровчатского района                                                       А.Г. Сохряков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26282F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color w:val="26282F"/>
          <w:sz w:val="28"/>
          <w:szCs w:val="28"/>
          <w:lang w:eastAsia="zh-CN"/>
        </w:rPr>
        <w:t>Утвержден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26282F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color w:val="26282F"/>
          <w:sz w:val="28"/>
          <w:szCs w:val="28"/>
          <w:lang w:eastAsia="zh-CN"/>
        </w:rPr>
        <w:t xml:space="preserve">приказом 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МБУК «Музей-Заповедник» 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Наровчатского района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Пензенской области 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color w:val="26282F"/>
          <w:sz w:val="28"/>
          <w:szCs w:val="28"/>
          <w:lang w:eastAsia="zh-CN"/>
        </w:rPr>
        <w:t>от 15.10.2019 г. №22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1E40" w:rsidRPr="00964CF3" w:rsidRDefault="00C81E40" w:rsidP="00C81E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</w:pP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lastRenderedPageBreak/>
        <w:t xml:space="preserve">Административный регламент 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br/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по 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предоставлени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ю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муниципальным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бюджетным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учреждением культуры«Музей-Заповедник» Наровчатского района услуги«Запись на обзорные, тематические и интерактивные экскурсии»</w:t>
      </w:r>
    </w:p>
    <w:p w:rsidR="00C81E40" w:rsidRPr="00964CF3" w:rsidRDefault="00C81E40" w:rsidP="00C81E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</w:pPr>
    </w:p>
    <w:p w:rsidR="00C81E40" w:rsidRPr="00964CF3" w:rsidRDefault="00C81E40" w:rsidP="00C81E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</w:pP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1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. Общие положения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1E40" w:rsidRPr="00964CF3" w:rsidRDefault="00C81E40" w:rsidP="00C81E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регламента.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Административный регламент по предоставлению муниципальным бюджетным учреждением культуры «Музей-Заповедник» Наровчатского района услуги «Запись на обзорные, тематические и интерактивные экскурсии» (далее - Административный регламент) определяет порядок, сроки и последовательность действий (административных процедур) при предоставлении муниципальным бюджетным учреждением культуры «Музей-Заповедник» Наровчатского района (далее – Учреждение) услуги «Запись на обзорные, тематические и интерактивные экскурсии» (далее - услуга).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1.2. Круг заявителей.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Заявителями при предоставлении услуги являются физические лица, юридические лица, либо их уполномоченные представители </w:t>
      </w:r>
      <w:r w:rsidRPr="00964CF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(далее -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заявители). 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1.3. Информирование о предоставлении услуги осуществляется: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1.3.1. непосредственно в здании Учреждения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1.3.2.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Учреждения в информационно-телекоммуникационной сети «Интернет» </w:t>
      </w:r>
      <w:hyperlink r:id="rId6" w:history="1">
        <w:r w:rsidRPr="00964CF3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eastAsia="ru-RU"/>
          </w:rPr>
          <w:t>http://museum-nar.penz.muzkult.ru/</w:t>
        </w:r>
      </w:hyperlink>
      <w:r w:rsidRPr="00964CF3">
        <w:rPr>
          <w:rFonts w:ascii="Times New Roman" w:eastAsia="SimSu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На Едином портале и Региональном портале, официальном сайте Учреждения размещается следующая информация: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1) исчерпывающий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2) круг заявителей;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3) срок предоставления услуги;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4) результаты предоставления услуги, порядок представления документа, являющегося результатом предоставления услуги;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5) размер государственной пошлины, взимаемой за предоставление услуги;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6) исчерпывающий перечень оснований для приостановления или отказа в предоставлении услуги;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8) формы заявлений (уведомлений, сообщений), используемые при предоставлении услуги.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Информация о порядке и сроках предоставления услуги посредством Единого портала, Регионального портала, а также на официальном сайте Учреждения предоставляется заявителю бесплатно.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1.3.5. Информация о месте нахождения Учреждения: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Адрес: 442630 Пензенская обл., Наровчатский район, с. Наровчат, ул. Советская, д.29 МБУК «Музей-заповедник» Наровчатского района.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Прием документов для целей предоставления услуги осуществляется по адресу: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442630 Пензенская обл., Наровчатский район, с. Наровчат, ул. Советская, д.29 МБУК «Музей-заповедник» Наровчатского района.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Телефон: 8 (84163) 2-17-88.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Официальный сайт Учреждения: </w:t>
      </w:r>
      <w:hyperlink r:id="rId7" w:history="1">
        <w:r w:rsidRPr="00964CF3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eastAsia="ru-RU"/>
          </w:rPr>
          <w:t>http://museum-nar.penz.muzkult.ru/</w:t>
        </w:r>
      </w:hyperlink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Адрес электронной почты </w:t>
      </w:r>
      <w:proofErr w:type="spellStart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Учреждения:museynar@yandex.ru</w:t>
      </w:r>
      <w:proofErr w:type="spellEnd"/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1.3.6. Учреждение осуществляет прием заявителей в соответствии со следующим графиком:</w:t>
      </w: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72"/>
        <w:gridCol w:w="2957"/>
        <w:gridCol w:w="3260"/>
      </w:tblGrid>
      <w:tr w:rsidR="00C81E40" w:rsidRPr="00964CF3" w:rsidTr="006367B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40" w:rsidRPr="00964CF3" w:rsidRDefault="00C81E40" w:rsidP="0063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Дни недели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40" w:rsidRPr="00964CF3" w:rsidRDefault="00C81E40" w:rsidP="0063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Время работы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40" w:rsidRPr="00964CF3" w:rsidRDefault="00C81E40" w:rsidP="0063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</w:p>
        </w:tc>
      </w:tr>
      <w:tr w:rsidR="00C81E40" w:rsidRPr="00964CF3" w:rsidTr="006367B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40" w:rsidRPr="00964CF3" w:rsidRDefault="00C81E40" w:rsidP="0063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Вт- </w:t>
            </w:r>
            <w:proofErr w:type="spellStart"/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</w:p>
          <w:p w:rsidR="00C81E40" w:rsidRPr="00964CF3" w:rsidRDefault="00C81E40" w:rsidP="0063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Сб-вс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40" w:rsidRPr="00964CF3" w:rsidRDefault="00C81E40" w:rsidP="0063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8:00 до 16:00</w:t>
            </w:r>
          </w:p>
          <w:p w:rsidR="00C81E40" w:rsidRPr="00964CF3" w:rsidRDefault="00C81E40" w:rsidP="0063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09:00 до 16:00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40" w:rsidRPr="00964CF3" w:rsidRDefault="00C81E40" w:rsidP="0063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12:00 до 13:00 </w:t>
            </w:r>
          </w:p>
          <w:p w:rsidR="00C81E40" w:rsidRPr="00964CF3" w:rsidRDefault="00C81E40" w:rsidP="0063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     </w:t>
            </w:r>
          </w:p>
        </w:tc>
      </w:tr>
      <w:tr w:rsidR="00C81E40" w:rsidRPr="00964CF3" w:rsidTr="006367B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40" w:rsidRPr="00964CF3" w:rsidRDefault="00C81E40" w:rsidP="0063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</w:p>
        </w:tc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40" w:rsidRPr="00964CF3" w:rsidRDefault="00C81E40" w:rsidP="00636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выходные дни </w:t>
            </w:r>
          </w:p>
        </w:tc>
      </w:tr>
    </w:tbl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В предпраздничные дни продолжительность рабочего времени сокращается на 1 час.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1.3.7. Основными требованиями к информированию о правилах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предоставления услуги (далее - информирование) являются: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достоверность предоставляемой информации;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четкость в изложении информации;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полнота информирования;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удобство и доступность получения информации;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своевременность предоставления информации.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Информирование проводится в форме индивидуального и публичного информирования.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Информирование осуществляется на русском языке.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1.3.8. Индивидуальное информирование осуществляется работниками Учреждения при обращении заявителей за информацией лично, по телефону, по электронной почте.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Работник Учреждения принимает все необходимые меры для предоставления полного и оперативного ответа на поставленные вопросы. Время ожидания заявителя при индивидуальном устном информировании не может превышать 15 минут.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работник Учреждения,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1.3.9. При индивидуальном информировании ответ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Ответ на заявление предоставляется в простой, четкой форме, с указанием фамилии, имени, отчества (при наличии), номера телефона исполнителя.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1.3.10. Публичное устное информирование осуществляется посредством привлечения средств массовой информации - радио, телевидения. 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1.3.11. Публичное письменное информирование осуществляется путем размещения информационных материалов о правилах предоставления услуги, а также исполнения Административного регламента: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на информационных стендах Учреждения;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в средствах массовой информации;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в информационно-телекоммуникационных сетях общего пользования (в том числе в сети «Интернет»):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на официальном сайте Учреждения;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на Едином портале и Региональном портале.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1.3.12. Заявители вправе получить услугу через МФЦ в соответствии с соглашением о взаимодействии, заключенным между МФЦ и Учреждением,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предоставляющим услугу (далее - соглашение о взаимодействии), с момента вступления в силу соглашения о взаимодействии. 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Адрес: 442630, Пензенская обл., с. Наровчат, ул. Советская, д. 28/2.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Телефон: 8 (800) 707-64-55;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График работы: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ПН</w:t>
      </w: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ab/>
        <w:t>08:00 - 17:00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ВТ</w:t>
      </w: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ab/>
        <w:t>08:00 - 17:00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СР</w:t>
      </w: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ab/>
        <w:t>08:00 - 17:00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ЧТ</w:t>
      </w: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ab/>
        <w:t>08:00 - 17:00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ПТ</w:t>
      </w: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ab/>
        <w:t>08:00 - 17:00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СБ</w:t>
      </w: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ab/>
        <w:t>08:00 - 13:00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ВС</w:t>
      </w: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ab/>
        <w:t xml:space="preserve">Выходной 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 xml:space="preserve">Официальный сайт МФЦ: </w:t>
      </w:r>
      <w:hyperlink r:id="rId8" w:history="1">
        <w:r w:rsidRPr="00964CF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zh-CN"/>
          </w:rPr>
          <w:t>http://narovchat.mdocs.ru/</w:t>
        </w:r>
      </w:hyperlink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Pr="00964CF3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дрес электронной почты </w:t>
      </w:r>
      <w:proofErr w:type="spellStart"/>
      <w:r w:rsidRPr="00964CF3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МФЦ:</w:t>
      </w:r>
      <w:hyperlink r:id="rId9" w:history="1">
        <w:r w:rsidRPr="00964CF3">
          <w:rPr>
            <w:rFonts w:ascii="Trebuchet MS" w:eastAsia="SimSun" w:hAnsi="Trebuchet MS" w:cs="Times New Roman"/>
            <w:color w:val="3376B9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ru-RU"/>
          </w:rPr>
          <w:t>narowchat@mfcinfo.ru</w:t>
        </w:r>
        <w:proofErr w:type="spellEnd"/>
      </w:hyperlink>
    </w:p>
    <w:p w:rsidR="00C81E40" w:rsidRPr="00964CF3" w:rsidRDefault="00C81E40" w:rsidP="00C81E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</w:pP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2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. Стандарт предоставления услуги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2.1. Наименование услуги - «Запись на обзорные, тематические и интерактивные экскурсии».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Краткое наименование услуги: «Запись на экскурсии».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2.2. Наименование муниципального учреждения культуры, предоставляющего услугу.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услуги осуществляет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МБУК «Музей-заповедник» Наровчатского района.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2.3. Результат предоставления услуги.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Результатом предоставления услуги является: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запись на обзорные, тематические и интерактивные экскурсии в Учреждение;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отказ в записи на обзорные, тематические и интерактивные экскурсии в Учреждение.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B050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 предоставления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услуги.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2.4. Срок предоставления услуги: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– при личном обращении заявителя или обращении по телефону услуга предоставляется в момент обращения (время разговора составляет не более 10 минут);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– при направлении заявителем запроса в виде почтового отправления, при обращении заявителя по электронной почте, через МФЦ, через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Региональный портал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ответ заявителю направляется способом, указанным им при подаче запроса, не позднее 5  рабочих дней со дня регистрации запроса; в случае подачи запроса через МФЦ срок предоставления услуги исчисляется со дня регистрации запроса в МФЦ.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2.5. П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равовые основания для предоставления услуги.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Предоставление услуги осуществляется в соответствии с: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) </w:t>
      </w:r>
      <w:hyperlink r:id="rId10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Конституцией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Российской Федерации от 12.12.1993 (с учетом поправок) (текст документа опубликован в «Российской газете», № 7, 21.01.2009);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Федеральным </w:t>
      </w:r>
      <w:hyperlink r:id="rId11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27.07.2010 № 210-ФЗ «Об организации предоставления государственных и муниципальных услуг» (с последующими изменениями) (далее – Федеральный закон № 210-ФЗ) («Собрание законодательства Российской Федерации», 02.08.2010, № 31, ст. 4179);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Федеральным </w:t>
      </w:r>
      <w:hyperlink r:id="rId12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4) </w:t>
      </w:r>
      <w:hyperlink r:id="rId13" w:history="1"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 xml:space="preserve">Федеральным </w:t>
        </w:r>
        <w:proofErr w:type="spellStart"/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06.10.2003 № 131-ФЗ «Об общих принципах организации местного самоуправления в Российской Федерации» (с последующими изменениями) («Российская газета»,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№ 202, 08.10.2003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);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5)</w:t>
      </w:r>
      <w:hyperlink r:id="rId14" w:history="1"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 xml:space="preserve">Федеральным </w:t>
        </w:r>
        <w:proofErr w:type="spellStart"/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27.07.2006 № 149-ФЗ «Об информации, информационных технологиях и о защите информации» (с последующими изменениями)(«Российская газета»,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№ 165, 29.07.2006);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6)</w:t>
      </w:r>
      <w:hyperlink r:id="rId15" w:history="1"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 xml:space="preserve">Федеральным </w:t>
        </w:r>
        <w:proofErr w:type="spellStart"/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06.04.2011 № 63-ФЗ «Об электронной подписи» (с последующими изменениями) (далее – Федеральный закон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 xml:space="preserve">№ 63-ФЗ)(«Российская газета»,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№ 75, 08.04.2011);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7) Федеральным законом от 26.05.1996 № 54-ФЗ «О Музейном фонде Российской Федерации и музеях в Российской Федерации»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(с последующими изменениями)(«Российская газета»,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№ 104, 04.06.1996);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8) </w:t>
      </w:r>
      <w:hyperlink r:id="rId16" w:history="1">
        <w:r w:rsidRPr="00964CF3">
          <w:rPr>
            <w:rFonts w:ascii="Times New Roman" w:eastAsia="SimSun" w:hAnsi="Times New Roman" w:cs="Times New Roman"/>
            <w:sz w:val="28"/>
            <w:szCs w:val="28"/>
            <w:lang w:eastAsia="ru-RU"/>
          </w:rPr>
          <w:t>Уставом</w:t>
        </w:r>
      </w:hyperlink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МБУК «Музей- заповедник» Наровчатского района.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нормативных правовых актов, регулирующих предоставление услуги (с указанием их реквизитов и источников официального опубликования), подлежит обязательному размещению на официальном сайте Учреждения, предоставляющего услугу, в федеральном реестре, на Едином портале и Региональном портале.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2.6.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услуги.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2.6.1. Заявление, составленное  по форме согласно приложению № 1 к Административному регламенту. 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Заявитель может подать заявление для предоставления услуги следующими способами: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1)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лично по месту нахождения Учреждения, указанному в подпункте 1.3.5 пункта 1.3. Административного регламента;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2)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посредством почтовой связи по месту нахождения Учреждения, указанному в подпункте 1.3.5 пункта 1.3. Административного регламента;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3)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сайта Учреждения, указанного в подпункте 1.3.5 пункта 1.3. Административного регламента;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4) в форме электронного документа, подписанного простой электронной подписью или усиленной квалифицированной электронной подписью,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посредством Регионального портала;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5) на бумажном носителе через МФЦ в соответствии с соглашением о взаимодействии, предоставляющим услугу, с момента вступления в силу соглашения о взаимодействии.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2.6.2.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Учреждения без необходимости дополнительной подачи заявления в какой-либо иной форме.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Образцы заполнения электронной формы заявления размещаются на Региональном портале, официальном сайте Учреждения.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2.6.3. При формировании заявления обеспечивается: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а) возможность копирования и сохранения заявления необходимого для предоставления услуги;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spellStart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д</w:t>
      </w:r>
      <w:proofErr w:type="spellEnd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2.6.4.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личном обращении в Учреждение или по телефону - устно в свободной форме (запрос должен содержать фамилию, имя, отчество (последнее - при наличии) заявителя, дату экскурсии, время экскурсии,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тематику экскурсии, информацию о групповом или личном посещении экскурсии).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2.7.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услуги.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2.7.1. При личном обращении заявителя (устно или по телефону):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- заявитель обратился в Учреждение в нерабочее время;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- запрос сформулирован с применением нецензурных или оскорбительных выражений;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- запрос не содержит информации, необходимой для ответа.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2.7.2. При обращении заявителя по почте или электронной почте: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-текст заявления или его части не поддается прочтению;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-заявление содержит нецензурные или оскорбительные выражения;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заявлении отсутствуют сведения об экскурсии, на которую заявитель желает записаться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в заявлении не указан способ отправки ответа заявителю (почтовый адрес, электронный адрес, телефон контакта);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в перечне проводимых Учреждением экскурсий отсутствует тематика экскурсии, заявленной заявителем.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2.7.3. При подаче документов в электронном виде: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Региональном портале.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2.8.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Исчерпывающий перечень оснований для приостановления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предоставления услуги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или отказа в предоставлении услуги.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2.8.1. Основаниями для отказа в предоставлении услуги являются: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2.8.1.1. Дата экскурсии, указанная заявителем в запросе, является нерабочим днем Учреждения.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2.8.1.2. Время экскурсии, указанное заявителем в запросе, забронировано другим заявителем.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2.8.2. Основания для приостановления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предоставления услуги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отсутствуют.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 Размер платы, взимаемой с заявителя при предоставлении услуги, и способы ее взимания в случаях,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предусмотренных федеральными законами, принимаемыми в соответствии с ними иными нормативными правовыми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Услуга предоставляется бесплатно.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2.10.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услуги и при получении результата предоставления услуги.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услуги и при получении результата предоставления услуги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не должен превышать 10 минут.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2.11. Срок регистрации запроса заявителя о предоставлении услуги.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При предоставлении услуги устанавливаются следующие сроки и порядок регистрации запроса о предоставлении услуги: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при личном обращении заявителя (устно или по телефону) - в день обращения;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при направлении запроса почтой, электронной почтой, при оформлении запроса через МФЦ - не позднее одного рабочего дня, следующего за днем получения запроса;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через Региональный портал, официальный сайт Учреждения - в момент обращения.</w:t>
      </w:r>
    </w:p>
    <w:p w:rsidR="00C81E40" w:rsidRPr="00964CF3" w:rsidRDefault="00C81E40" w:rsidP="00C81E40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Регистрация заявления о предоставлении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режиме.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2.12. 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2.12.1. З</w:t>
      </w:r>
      <w:r w:rsidRPr="00964CF3"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Учреждения, МФЦ должны быть расположены с учетом транспортной и пешеходной доступности для заявителей.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Центральный вход в здание Учреждения, в котором предоставляется услуга, оборудуется вывеской, содержащей информацию о наименовании Учреждения.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964CF3"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2.12.2. Помещения, предназначенные для предоставления услуги,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964CF3"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Pr="00964CF3"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2.2.2/2.4.1340-03».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2.12.4. Предоставление услуги осуществляется в специально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выделенных для этой цели помещениях.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2.12.5. Помещения, в которых осуществляется предоставление услуги, оборудуются: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Места информирования, предназначенные для ознакомления заявителя с информационными материалами, оборудуются информационным стендом.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Административный регламент, приказ об его утверждении, нормативные правовые акты, регулирующие предоставление услуги, доступны для ознакомления на бумажных носителях, а также в электронном виде (информационные системы общего пользования).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2.12.6. Количество мест ожидания определяется исходя из фактической нагрузки и возможностей для их размещения в здании.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Места ожидания и приема заявителей должны соответствовать комфортным условиям для заявителей и оптимальным условиям работы специалистов.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2.12.7. Места для заполнения документов оборудуются стульями, столами (стойками) и обеспечиваются бланками заявлений и образцами их заполнения, канцелярскими принадлежностями.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2.12.8. Кабинеты приема заявителей должны иметь информационные таблички (вывески) с указанием: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номера кабинета;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SimSun" w:hAnsi="Calibri" w:cs="Times New Roman"/>
          <w:szCs w:val="20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2.12.9. Предоставление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Помещения для предоставления услуги размещаются на нижних этажах зданий, оборудованных отдельным входом, или в отдельно стоящих зданиях. 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На территории, прилегающей к месту расположения Учреждения,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Вход и выход из помещения для предоставления услуги оборудуются пандусами, расширенными проходами, позволяющими обеспечить беспрепятственный доступ инвалидов, включая инвалидов, использующих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кресла-коляски.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Вход и выход из помещения для предоставления услуги оборудуются соответствующими указателями с автономными источниками бесперебойного питания.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Прием получателей услуги осуществляется в специально выделенных для этих целей помещениях и залах обслуживания (информационных залах) - местах предоставления услуги.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SimSun" w:hAnsi="Calibri" w:cs="Times New Roman"/>
          <w:szCs w:val="20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В помещениях для предоставления услуги на видном месте располагаются схемы размещения средств пожаротушения и путей эвакуации посетителей и специалистов Учреждения, МФЦ.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SimSun" w:hAnsi="Calibri" w:cs="Times New Roman"/>
          <w:szCs w:val="20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Специалисты Учреждения, МФЦ оказывают помощь инвалидам в преодолении барьеров, мешающих получению ими услуг наравне с другими лицами.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В местах предоставления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SimSun" w:hAnsi="Calibri" w:cs="Times New Roman"/>
          <w:szCs w:val="20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Рабочее место специалиста Учреждения,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SimSun" w:hAnsi="Calibri" w:cs="Times New Roman"/>
          <w:szCs w:val="20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Специалисты Учреждения, МФЦ обеспечиваются личными нагрудными карточками (</w:t>
      </w:r>
      <w:proofErr w:type="spellStart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) с указанием фамилии, имени, отчества и должности.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Места предоставления услуги оборудуются с учетом стандарта комфортности предоставления услуг.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2.12.9. Учреждение обеспечивает инвалидам, включая инвалидов, использующих кресла-коляски и собак-проводников: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1) условия для беспрепятственного доступа в Учреждение, к месту предоставления услуги;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2) условия для беспрепятственного пользования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3) возможность самостоятельного передвижения по территории, на которой расположено Учреждение, входа и выхода из Учреждения, в том числе с использованием кресла-коляски;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4) сопровождение инвалидов, имеющих стойкие расстройства функции зрения и самостоятельного передвижения, и оказание им помощи в Учреждении;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5) надлежащее размещение оборудования и носителей информации, необходимых для обеспечения беспрепятственного доступа инвалидов в Учреждение и к услугам с учетом ограничений их жизнедеятельности;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сурдопереводчика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тифлосурдопереводчика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7) допуск в Учреждение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8) оказание работниками Учреждения, предоставляющих услуги населению, помощи инвалидам в преодолении барьеров, мешающих получению ими услуг наравне с другими лицами. 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2.13. Показатели доступности и качества предоставления услуги.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2.13.1. Показателями доступности предоставления услуги являются: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 w:bidi="hi-IN"/>
        </w:rPr>
        <w:t>2.13.1.1. транспортная доступность к месту предоставления услуги;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 w:bidi="hi-IN"/>
        </w:rPr>
        <w:t>2.13.1.2. обеспечение беспрепятственного доступа лиц к помещениям, в которых предоставляется услуга;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2.13.1.3. размещение информации о порядке предоставления услуги на официальном сайте Учреждения, на Региональном портале;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2.13.1.4. размещение информации о порядке предоставления услуги на информационных стендах, расположенных в помещении Учреждения, предоставляющего услугу, в брошюрах, буклетах; 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2.13.1.5. размещение информации о порядке предоставления услуги в средствах массовой информации;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2.13.1.6. возможность получения заявителем информации о ходе предоставления услуги с использованием Регионального портала;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2.13.1.7.  возможность получения заявителем результата предоставления услуги через Региональный портал.</w:t>
      </w:r>
    </w:p>
    <w:p w:rsidR="00C81E40" w:rsidRPr="00964CF3" w:rsidRDefault="00C81E40" w:rsidP="00C81E40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2.13.2. Показателями качества предоставления услуги являются:</w:t>
      </w:r>
    </w:p>
    <w:p w:rsidR="00C81E40" w:rsidRPr="00964CF3" w:rsidRDefault="00C81E40" w:rsidP="00C81E40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2.13.2.1. соблюдение сроков предоставления услуги;</w:t>
      </w:r>
    </w:p>
    <w:p w:rsidR="00C81E40" w:rsidRPr="00964CF3" w:rsidRDefault="00C81E40" w:rsidP="00C81E40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2.13.2.2. соблюдение установленного времени ожидания в очереди при подаче заявления (запроса) и при получении результата предоставления услуги;</w:t>
      </w:r>
    </w:p>
    <w:p w:rsidR="00C81E40" w:rsidRPr="00964CF3" w:rsidRDefault="00C81E40" w:rsidP="00C81E40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2.13.2.3. соотношение количества рассмотренных в срок заявлений (запросов) на предоставление услуги к общему количеству заявлений (запросов), поступивших в связи с предоставлением услуги;</w:t>
      </w:r>
    </w:p>
    <w:p w:rsidR="00C81E40" w:rsidRPr="00964CF3" w:rsidRDefault="00C81E40" w:rsidP="00C81E40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2.13.2.4. соотношение количества обоснованных жалоб граждан и организаций по вопросам качества и доступности предоставления услуги к общему количеству жалоб.</w:t>
      </w:r>
    </w:p>
    <w:p w:rsidR="00C81E40" w:rsidRPr="00964CF3" w:rsidRDefault="00C81E40" w:rsidP="00C81E40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2.14. В процессе предоставления услуги заявитель взаимодействует с работниками Учреждения:</w:t>
      </w:r>
    </w:p>
    <w:p w:rsidR="00C81E40" w:rsidRPr="00964CF3" w:rsidRDefault="00C81E40" w:rsidP="00C81E40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>2.14.1. при подаче заявления (запроса) для получения услуги;</w:t>
      </w:r>
    </w:p>
    <w:p w:rsidR="00C81E40" w:rsidRPr="00964CF3" w:rsidRDefault="00C81E40" w:rsidP="00C81E40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Mangal"/>
          <w:spacing w:val="2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2.14.2. при получении результата оказания услуги.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2.15. Иные требования, в том числе учитывающие особенности предоставления услуги в МФЦ и особенности предоставления услуги в электронной форме. 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2.15.1. Услуга предоставляется в МФЦ.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Предоставление услуги осуществляется на базе МФЦ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заявлением. При обращении заявителя в МФЦ взаимодействие с Учреждением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МФЦ, предусмотренных частями 1 и 1.3 статьи 16, а также статьей 15.1 Федерального закона № 210-ФЗ, привлекаются к ответственности, в том числе установленной Уголовным </w:t>
      </w:r>
      <w:hyperlink r:id="rId17" w:tooltip="&quot;Уголовный кодекс Российской Федерации&quot; от 13.06.1996 N 63-ФЗ (ред. от 29.07.2018){КонсультантПлюс}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кодексом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Российской Федерации и </w:t>
      </w:r>
      <w:hyperlink r:id="rId18" w:tooltip="&quot;Кодекс Российской Федерации об административных правонарушениях&quot; от 30.12.2001 N 195-ФЗ (ред. от 03.08.2018){КонсультантПлюс}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Кодексом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Российской Федерации об административных правонарушениях для должностных лиц.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2.15.2. Предоставление услуги может осуществляться в электронной форме. Заявление о предоставлении услуги  в форме электронного документа представляется в Учреждение по выбору заявителя: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путем заполнения формы запроса, размещенной на официальном сайте Учреждения, через личный кабинет в Региональный портал;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путем направления электронного документа в Учреждение на официальную электронную почту.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получении заявления направляется заявителю в электронной форме в виде сообщения на указанную им электронную почту не позднее рабочего дня, следующего за днем поступления заявления в Учреждение.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Заявление представляется в Учреждение в виде файлов в формате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doc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docx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txt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xls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xlsx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rtf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, если указанное заявление представляется в форме электронного документа.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Документы, которые представляются в Учреждение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«Интернет».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Средства электронной подписи, применяемые при подаче заявления, должны быть сертифицированы в соответствии с законодательством Российской Федерации.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2.15.3. При предоставлении услуги в электронной форме посредством Регионального портала заявителю обеспечивается: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б) формирование заявления о предоставлении услуги;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в) прием и регистрация заявления о предоставлении услуги;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г) получение результата предоставления услуги;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spellStart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д</w:t>
      </w:r>
      <w:proofErr w:type="spellEnd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) получение сведений о ходе выполнения услуги;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е) досудебное (внесудебное) обжалование решений и действий (бездействия) Учреждения, его должностных лиц.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2.16. Информация о ходе предоставления услуги направляется заявителю Учреждением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3</w:t>
      </w:r>
      <w:r w:rsidRPr="00964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форме, а также особенности выполнения административных процедур в МФЦ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3.1. Предоставление услуги включает в себя следующие административные процедуры: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прием и регистрация заявления для предоставления услуги, визирование руководителем Учреждения заявления на предоставление услуги (в день поступления);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-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рассмотрение работником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заявления;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принятие решения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предоставлении услуги либо об отказе в предоставлении услуги.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 Рассмотрение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Учреждением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запроса, принятие решения о предоставлении услуги либо об отказе в предоставлении услуги.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В состав административной процедуры входят следующие административные действия: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регистрация запроса в журнале учёта записей на обзорные, тематические и интерактивные экскурсии;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анализ информации на предмет ее соответствия данным, указанным в запросе;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принятие решения о предоставлении услуги либо об отказе в предоставлении услуги;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информирование заявителя о предоставлении услуги либо об отказе в предоставлении услуги;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3.2.1. Регистрация запроса.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3.2.1.1. Основанием для начала административной процедуры является поступление в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Учреждение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заявления (Приложение № 1 к Административному регламенту).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3.2.1.2. Заявление, поступившее от заявителя (в том числе представленное в форме электронного документа и распечатанное работником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бумажном носителе), регистрируется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работником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течение 2 рабочих дней со дня его поступления в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Учреждение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Журнале учёта записей на обзорные, тематические и интерактивные экскурсии по форме согласно приложению № 2 к Административному регламенту.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3.2.1.3. При получении посредством Регионального портала, официального сайта Учреждения заявления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подписано заявление, а также наличия оснований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для отказа в приеме заявления, указанных в пункте 2.7. настоящего Административного регламента.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Заявителю не позднее следующего рабочего дня после направления заявления в электронной форме направляется копия описи с отметкой о дате приема заявления с указанием присвоенного в электронной форме уникального номера, по которому на Региональном портале, официальном сайте Учреждения заявителю будет представлена информация о ходе его рассмотрения.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После принятия заявления о предоставлении услуги статус запроса заявителя в личном кабинете на Региональном портале, официальном сайте обновляется до статуса «принято».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Прием и регистрация запроса осуществляются работником Учреждения.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3.2.1.4. Результатом выполнения административного действия является соответствующее решение.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3.2.2 Принятие решения о предоставлении услуги (либо об отказе в предоставлении услуги).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3.2.2.1. Основанием для начала административной процедуры является представленный проект уведомления работника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я директору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или лицу, исполняющему обязанности директора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3.2.2.2. Уведомление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предоставлении услуги (либо об отказе в предоставлении услуги) подписывается директором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или лицом, исполняющим обязанности директора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 течение 5рабочих дней с момента представления работником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проекта уведомления директору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или лицу, исполняющему обязанности директора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3.2.2.3. Срок выполнения административного действия - 30 рабочих дня с момента представления работником Учреждения проекта уведомления директору Учреждения или лицу,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исполняющему обязанности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директора 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3.2.2.4. Результатом выполнения административного действия является предоставление услуги (либо отказ в предоставлении услуги).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3.2.3. Информирование заявителя о предоставлении услуги (либо об отказе в предоставлении услуги).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3.2.3.1. Основанием для начала административной процедуры является уведомление о предоставлении услуги (либо об отказе в предоставлении услуги).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3.2.3.2. Ответственный специалист в течение 5 рабочих дней с момента подписания уведомления готовит соответствующее уведомление о предоставлении услуги (либо об отказе в предоставлении услуги), оформленное в соответствии с требованиями законодательства по делопроизводству.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Уведомление об отказе в предоставлении услуги в связи с несоблюдением условий признания действительности усиленной квалифицированной электронной подписи должно содержать указание на пункты </w:t>
      </w:r>
      <w:hyperlink r:id="rId19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статьи 11</w:t>
        </w:r>
      </w:hyperlink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Федерального закона № 63-ФЗ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3.2.3.3. Уведомление о предоставлении услуги (либо об отказе в предоставлении услуги) вручаются заявителю лично или направляются по указанному им в заявлении почтовому адресу (заказным почтовым отправлением с уведомлением о вручении) или адресу электронной почты.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3.2.3.4. Срок выполнения административного действия - 5 рабочих дней с даты принятия решения о предоставлении услуги (либо об отказе в предоставлении услуги).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3.2.3.5. Результат выполнения административного действия - информирование заявителя о предоставлении услуги (либо об отказе в предоставлении услуги).</w:t>
      </w:r>
    </w:p>
    <w:p w:rsidR="00C81E40" w:rsidRPr="00964CF3" w:rsidRDefault="00C81E40" w:rsidP="00C81E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Порядок осуществления текущего контроля за соблюдением и исполнением работниками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Учреждения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4.1.1. Текущий контроль за предоставлением услуги, предусмотренной Административным регламентом, осуществляется должностным лицом, ответственным за организацию работы по предоставлению услуги.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4.1.2.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исполнителями положений Административного регламента, иных нормативных правовых актов.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4.1.3. Периодичность осуществления текущего контроля устанавливается директором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лицом, исполняющим обязанности директора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4.2.1. Периодичность проведения проверок может носить плановый характер (осуществляться на основании планов работы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) и внеплановый характер (по конкретному обращению заявителя).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4.2.2. Для проведения проверки полноты и качества предоставления услуги формируется комиссия, состав которой утверждается приказом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4.2.4.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4.3. Порядок и формы контроля за предоставлением услуги.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полнотой и качеством предоставления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работников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принимаемого ими решения при предоставлении услуги.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C81E40" w:rsidRPr="00964CF3" w:rsidRDefault="00C81E40" w:rsidP="00C8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Заинтересованные лица (граждане и организации) имеют возможность обсуждения положений Административного регламента и вносимых в него изменений на официальном сайте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электронный адрес которого указан в </w:t>
      </w:r>
      <w:hyperlink r:id="rId20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пункте 1.3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V</w:t>
      </w:r>
      <w:r w:rsidRPr="00964C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. </w:t>
      </w:r>
      <w:r w:rsidRPr="00964CF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</w:t>
      </w:r>
      <w:r w:rsidRPr="00964C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осудебный (внесудебный) порядок обжалования решений и действий (бездействия) органа, предоставляющего услугу, а также их должностных лиц, работников</w:t>
      </w:r>
    </w:p>
    <w:p w:rsidR="00C81E40" w:rsidRPr="00964CF3" w:rsidRDefault="00C81E40" w:rsidP="00C81E40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5.1. Заявитель вправе подать жалобу на решение и (или) действие (бездействие), принятые и осуществляемые в ходе предоставления услуги.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5.2. Предметом жалобы могут являться нарушения прав и законных интересов заявителей, противоправные решения, действия (бездействие) Учреждения, должностных лиц и работников Учреждения, нарушения положений настоящего Административного регламента, некорректное поведение или нарушение служебной этики в ходе предоставления услуги.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Учреждения, на официальном сайте  Учреждения, в Едином портале, в Региональном портале.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Указанная информация также может быть сообщена заявителю в устной и (или) в письменной форме.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 Порядок подачи и рассмотрения жалобы на решения и действия (бездействие) должностных лиц, работников Учреждения.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5.4.1. Заявитель может обратиться с жалобой, в том числе, в следующих случаях: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1) нарушение срока регистрации запроса о предоставлении услуги;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2) нарушение срока предоставления услуги;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нормативными правовыми актами Пензенской области, муниципальными правовыми актами для предоставления услуги;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услуги, у заявителя;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7) отказ Учреждения, должностного лица, работников Учреждения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8) нарушение срока или порядка выдачи документов по результатам предоставления услуги;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9)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10)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</w:t>
      </w:r>
      <w:hyperlink r:id="rId21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пунктом 4 части 1 статьи 7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Федерального закона № 210-ФЗ.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5.4.2. Жалоба подается в Учреждение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5.4.3. Рассмотрение жалоб осуществляется уполномоченными на это должностными лицами Учреждения, предоставляющего услугу, в отношении решений и действий (бездействия) данного Учреждения, его должностных лиц, работников.</w:t>
      </w:r>
    </w:p>
    <w:p w:rsidR="00C81E40" w:rsidRPr="00964CF3" w:rsidRDefault="00C81E40" w:rsidP="00C81E40">
      <w:pPr>
        <w:widowControl w:val="0"/>
        <w:suppressAutoHyphens/>
        <w:spacing w:after="0" w:line="298" w:lineRule="exact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64C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Рассмотрение жалоб на </w:t>
      </w:r>
      <w:r w:rsidRPr="00964CF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решения и действия (бездействие) </w:t>
      </w:r>
      <w:r w:rsidRPr="00964C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многофункционального центра</w:t>
      </w:r>
      <w:r w:rsidRPr="00964CF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, работников </w:t>
      </w:r>
      <w:r w:rsidRPr="00964C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многофункционального центра</w:t>
      </w:r>
      <w:r w:rsidRPr="00964CF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осуществляется в порядке, установленном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Порядком подачи и рассмотрения жалоб на решения и действия (бездействие) многофункционального центра Наровчатского района Пензенской области и его работников при предоставлении услуг, утвержденным постановлением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администрацииНаровчатского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районаот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27.09.2018 года № 199.</w:t>
      </w:r>
    </w:p>
    <w:p w:rsidR="00C81E40" w:rsidRPr="00964CF3" w:rsidRDefault="00C81E40" w:rsidP="00C81E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5.4.4.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руководителя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подается в администрацию Наровчатского района и рассматривается руководителем аппарата администрации Наровчатского района в соответствии с распределением обязанностей.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5.4.5. В случае подачи жалобы при личном приеме заявитель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представляет документ, удостоверяющий его личность, в соответствии с действующим законодательством.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5.4.7. В электронном виде жалоба может быть подана заявителем посредством: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а) официального сайта Учреждения;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б) электронной почты Учреждения;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в) Единого портала;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г) Регионального портала;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д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5.4.9. При поступлении жалобы, принятие решения по которой не входит в компетенцию Учреждения,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5.4.10. Жалоба может быть подана заявителем через МФЦ.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При поступлении жалобы МФЦ обеспечивает ее передачу в Учреждение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При этом срок рассмотрения жалобы исчисляется со дня регистрации жалобы в Учреждении.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5.5. Жалоба должна содержать: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1) наименование Учреждения, должностного лица, работника Учреждения, решения и действия (бездействие) которых обжалуются;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81E40" w:rsidRPr="00964CF3" w:rsidRDefault="00C81E40" w:rsidP="00C81E4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3) сведения об обжалуемых решениях и действиях (бездействии) Учреждения, должностного лица, работника Учреждения;</w:t>
      </w:r>
    </w:p>
    <w:p w:rsidR="00C81E40" w:rsidRPr="00964CF3" w:rsidRDefault="00C81E40" w:rsidP="00C81E4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4) доводы, на основании которых заявитель не согласен с решением и действием (бездействием) Учреждения, должностного лица, работника Учреждения.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5.8. Основания для приостановления рассмотрения жалобы законодательством не предусмотрены.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5.9. По результатам рассмотрения жалобы принимается одно из следующих решений: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в удовлетворении жалобы отказывается.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5.10. Не позднее дня, следующего за днем принятия решения, указанного в пункте 5.9. настоящего раздела, заявителю в письменной форме и по желанию заявителя, в электронной форме направляется мотивированный ответ о результатах рассмотрения жалобы.</w:t>
      </w:r>
    </w:p>
    <w:p w:rsidR="00C81E40" w:rsidRPr="00964CF3" w:rsidRDefault="00C81E40" w:rsidP="00C81E4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64CF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Учреждением</w:t>
      </w:r>
      <w:r w:rsidRPr="00964CF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, многофункциональным центром,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C81E40" w:rsidRPr="00964CF3" w:rsidRDefault="00C81E40" w:rsidP="00C81E4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81E40" w:rsidRPr="00964CF3" w:rsidRDefault="00C81E40" w:rsidP="00C81E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81E40" w:rsidRPr="00964CF3" w:rsidRDefault="00C81E40" w:rsidP="00C81E40">
      <w:pPr>
        <w:suppressAutoHyphens/>
        <w:rPr>
          <w:rFonts w:ascii="Calibri" w:eastAsia="Calibri" w:hAnsi="Calibri" w:cs="Calibri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1E40" w:rsidRPr="00964CF3" w:rsidRDefault="00C81E40" w:rsidP="00C81E40">
      <w:pPr>
        <w:shd w:val="clear" w:color="auto" w:fill="FFFFFF"/>
        <w:tabs>
          <w:tab w:val="left" w:pos="1214"/>
        </w:tabs>
        <w:suppressAutoHyphens/>
        <w:spacing w:after="0" w:line="240" w:lineRule="auto"/>
        <w:ind w:left="10" w:firstLine="699"/>
        <w:rPr>
          <w:rFonts w:ascii="Times New Roman" w:eastAsia="Calibri" w:hAnsi="Times New Roman" w:cs="Calibri"/>
          <w:color w:val="000000"/>
          <w:spacing w:val="-5"/>
          <w:sz w:val="24"/>
          <w:szCs w:val="28"/>
          <w:lang w:eastAsia="zh-CN"/>
        </w:rPr>
      </w:pPr>
    </w:p>
    <w:tbl>
      <w:tblPr>
        <w:tblW w:w="0" w:type="auto"/>
        <w:tblInd w:w="4500" w:type="dxa"/>
        <w:tblLayout w:type="fixed"/>
        <w:tblLook w:val="0000"/>
      </w:tblPr>
      <w:tblGrid>
        <w:gridCol w:w="5070"/>
      </w:tblGrid>
      <w:tr w:rsidR="00C81E40" w:rsidRPr="00964CF3" w:rsidTr="006367B6">
        <w:tc>
          <w:tcPr>
            <w:tcW w:w="5070" w:type="dxa"/>
          </w:tcPr>
          <w:p w:rsidR="00C81E40" w:rsidRPr="00964CF3" w:rsidRDefault="00C81E40" w:rsidP="006367B6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                  ПРИЛОЖЕНИЕ №1</w:t>
            </w:r>
          </w:p>
          <w:p w:rsidR="00C81E40" w:rsidRPr="00964CF3" w:rsidRDefault="00C81E40" w:rsidP="00636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к Административному регламенту </w:t>
            </w:r>
          </w:p>
          <w:p w:rsidR="00C81E40" w:rsidRPr="00964CF3" w:rsidRDefault="00C81E40" w:rsidP="006367B6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lang w:eastAsia="zh-CN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предоставления </w:t>
            </w:r>
            <w:r w:rsidRPr="00964CF3">
              <w:rPr>
                <w:rFonts w:ascii="Times New Roman" w:eastAsia="Calibri" w:hAnsi="Times New Roman" w:cs="Calibri"/>
                <w:lang w:eastAsia="zh-CN"/>
              </w:rPr>
              <w:t>муниципальным учреждением культуры МБУК «Музей- заповедник» Наровчатского района</w:t>
            </w:r>
          </w:p>
          <w:p w:rsidR="00C81E40" w:rsidRPr="00964CF3" w:rsidRDefault="00C81E40" w:rsidP="006367B6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услуги «Запись на обзорные, тематические </w:t>
            </w:r>
          </w:p>
          <w:p w:rsidR="00C81E40" w:rsidRPr="00964CF3" w:rsidRDefault="00C81E40" w:rsidP="00636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и интерактивные экскурсии» </w:t>
            </w:r>
          </w:p>
          <w:p w:rsidR="00C81E40" w:rsidRPr="00964CF3" w:rsidRDefault="00C81E40" w:rsidP="00636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lang w:eastAsia="zh-CN"/>
        </w:rPr>
      </w:pPr>
      <w:r w:rsidRPr="00964CF3">
        <w:rPr>
          <w:rFonts w:ascii="Times New Roman" w:eastAsia="Calibri" w:hAnsi="Times New Roman" w:cs="Calibri"/>
          <w:sz w:val="24"/>
          <w:lang w:eastAsia="zh-CN"/>
        </w:rPr>
        <w:t>форма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получателя услуги «</w:t>
      </w: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Запись на обзорные, 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тематические и интерактивные экскурсии»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82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Директору МБУК «Музей-заповедник» Наровчатского района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от____________________________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521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(фамилия, имя, отчество)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(юридическое или физическое лицо)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(контактный телефон, адрес, электронная почта)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Прошу Вас з</w:t>
      </w: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аписать на обзорную, тематическую, интерактивную экскурсию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ar-SA"/>
        </w:rPr>
        <w:t>(нужное подчеркнуть).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темы экскурсии, на которую заявитель желает записаться)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(удобные для заявителя дата и время проведения экскурсии)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(предполагаемое количество посетителей экскурсии, их возрастная категория, сфера деятельности)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Ответ прошу направить</w:t>
      </w:r>
      <w:r w:rsidRPr="00964CF3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_______________________________________________</w:t>
      </w:r>
    </w:p>
    <w:p w:rsidR="00C81E40" w:rsidRPr="00964CF3" w:rsidRDefault="00C81E40" w:rsidP="00C81E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лично или направить заказным почтовым</w:t>
      </w:r>
    </w:p>
    <w:p w:rsidR="00C81E40" w:rsidRPr="00964CF3" w:rsidRDefault="00C81E40" w:rsidP="00C81E4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отправлением с уведомлением о вручении (указывается адрес),                    </w:t>
      </w:r>
    </w:p>
    <w:p w:rsidR="00C81E40" w:rsidRPr="00964CF3" w:rsidRDefault="00C81E40" w:rsidP="00C81E4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или направить в электронной форме (указать электронный адрес)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Дата "__" ____________ 20 __ г.</w:t>
      </w:r>
    </w:p>
    <w:p w:rsidR="00C81E40" w:rsidRPr="00964CF3" w:rsidRDefault="00C81E40" w:rsidP="00C81E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____________                                         ___________________________________</w:t>
      </w:r>
    </w:p>
    <w:p w:rsidR="00C81E40" w:rsidRPr="00964CF3" w:rsidRDefault="00C81E40" w:rsidP="00C81E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подпись                                                        расшифровка подписи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</w:p>
    <w:tbl>
      <w:tblPr>
        <w:tblW w:w="0" w:type="auto"/>
        <w:tblInd w:w="4680" w:type="dxa"/>
        <w:tblLayout w:type="fixed"/>
        <w:tblLook w:val="0000"/>
      </w:tblPr>
      <w:tblGrid>
        <w:gridCol w:w="4995"/>
      </w:tblGrid>
      <w:tr w:rsidR="00C81E40" w:rsidRPr="00964CF3" w:rsidTr="006367B6">
        <w:tc>
          <w:tcPr>
            <w:tcW w:w="4995" w:type="dxa"/>
          </w:tcPr>
          <w:p w:rsidR="00C81E40" w:rsidRPr="00964CF3" w:rsidRDefault="00C81E40" w:rsidP="006367B6">
            <w:pPr>
              <w:suppressAutoHyphens/>
              <w:snapToGri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ПРИЛОЖЕНИЕ №2</w:t>
            </w:r>
          </w:p>
          <w:p w:rsidR="00C81E40" w:rsidRPr="00964CF3" w:rsidRDefault="00C81E40" w:rsidP="00636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к Административному регламенту </w:t>
            </w:r>
          </w:p>
          <w:p w:rsidR="00C81E40" w:rsidRPr="00964CF3" w:rsidRDefault="00C81E40" w:rsidP="006367B6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lang w:eastAsia="zh-CN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предоставления </w:t>
            </w:r>
            <w:r w:rsidRPr="00964CF3">
              <w:rPr>
                <w:rFonts w:ascii="Times New Roman" w:eastAsia="Calibri" w:hAnsi="Times New Roman" w:cs="Calibri"/>
                <w:lang w:eastAsia="zh-CN"/>
              </w:rPr>
              <w:t>муниципальным учреждением культуры (наименование муниципального учреждения культуры)</w:t>
            </w:r>
          </w:p>
          <w:p w:rsidR="00C81E40" w:rsidRPr="00964CF3" w:rsidRDefault="00C81E40" w:rsidP="006367B6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услуги «Запись на обзорные, тематические </w:t>
            </w:r>
          </w:p>
          <w:p w:rsidR="00C81E40" w:rsidRPr="00964CF3" w:rsidRDefault="00C81E40" w:rsidP="00636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и интерактивные экскурсии» </w:t>
            </w:r>
          </w:p>
          <w:p w:rsidR="00C81E40" w:rsidRPr="00964CF3" w:rsidRDefault="00C81E40" w:rsidP="00636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both"/>
              <w:rPr>
                <w:rFonts w:ascii="Times New Roman" w:eastAsia="Calibri" w:hAnsi="Times New Roman" w:cs="Calibri"/>
                <w:lang w:eastAsia="ar-SA"/>
              </w:rPr>
            </w:pPr>
          </w:p>
          <w:p w:rsidR="00C81E40" w:rsidRPr="00964CF3" w:rsidRDefault="00C81E40" w:rsidP="006367B6">
            <w:pPr>
              <w:tabs>
                <w:tab w:val="left" w:pos="708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</w:pPr>
          </w:p>
        </w:tc>
      </w:tr>
    </w:tbl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lang w:eastAsia="zh-CN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zh-CN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zh-CN"/>
        </w:rPr>
      </w:pP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zh-CN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zh-CN"/>
        </w:rPr>
        <w:t>ЖУРНАЛ УЧЁТА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zh-CN"/>
        </w:rPr>
        <w:t xml:space="preserve">записей на </w:t>
      </w: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обзорные, тематические и интерактивные экскурсии</w:t>
      </w:r>
    </w:p>
    <w:p w:rsidR="00C81E40" w:rsidRPr="00964CF3" w:rsidRDefault="00C81E40" w:rsidP="00C8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</w:p>
    <w:tbl>
      <w:tblPr>
        <w:tblW w:w="9396" w:type="dxa"/>
        <w:tblInd w:w="-216" w:type="dxa"/>
        <w:tblLayout w:type="fixed"/>
        <w:tblLook w:val="0000"/>
      </w:tblPr>
      <w:tblGrid>
        <w:gridCol w:w="1401"/>
        <w:gridCol w:w="1860"/>
        <w:gridCol w:w="2450"/>
        <w:gridCol w:w="1843"/>
        <w:gridCol w:w="1842"/>
      </w:tblGrid>
      <w:tr w:rsidR="00C81E40" w:rsidRPr="00964CF3" w:rsidTr="006367B6">
        <w:trPr>
          <w:trHeight w:val="181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Дата</w:t>
            </w:r>
          </w:p>
          <w:p w:rsidR="00C81E40" w:rsidRPr="00964CF3" w:rsidRDefault="00C81E40" w:rsidP="006367B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проведения экскурсии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suppressAutoHyphens/>
              <w:snapToGrid w:val="0"/>
              <w:spacing w:after="0" w:line="240" w:lineRule="auto"/>
              <w:ind w:firstLine="11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Наименование</w:t>
            </w:r>
          </w:p>
          <w:p w:rsidR="00C81E40" w:rsidRPr="00964CF3" w:rsidRDefault="00C81E40" w:rsidP="006367B6">
            <w:pPr>
              <w:tabs>
                <w:tab w:val="left" w:pos="708"/>
              </w:tabs>
              <w:suppressAutoHyphens/>
              <w:spacing w:after="0" w:line="240" w:lineRule="auto"/>
              <w:ind w:firstLine="11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экскурсии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Предполагаемое</w:t>
            </w:r>
          </w:p>
          <w:p w:rsidR="00C81E40" w:rsidRPr="00964CF3" w:rsidRDefault="00C81E40" w:rsidP="006367B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посетителей экскурсии, их возрастная категория, сфера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ФИО</w:t>
            </w:r>
          </w:p>
          <w:p w:rsidR="00C81E40" w:rsidRPr="00964CF3" w:rsidRDefault="00C81E40" w:rsidP="006367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заявителя,</w:t>
            </w:r>
          </w:p>
          <w:p w:rsidR="00C81E40" w:rsidRPr="00964CF3" w:rsidRDefault="00C81E40" w:rsidP="006367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контактные данные</w:t>
            </w:r>
          </w:p>
          <w:p w:rsidR="00C81E40" w:rsidRPr="00964CF3" w:rsidRDefault="00C81E40" w:rsidP="006367B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Отметка принявшего заявление</w:t>
            </w:r>
          </w:p>
        </w:tc>
      </w:tr>
      <w:tr w:rsidR="00C81E40" w:rsidRPr="00964CF3" w:rsidTr="006367B6">
        <w:trPr>
          <w:trHeight w:val="25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C81E40" w:rsidRPr="00964CF3" w:rsidTr="006367B6">
        <w:trPr>
          <w:trHeight w:val="268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C81E40" w:rsidRPr="00964CF3" w:rsidTr="006367B6">
        <w:trPr>
          <w:trHeight w:val="28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E40" w:rsidRPr="00964CF3" w:rsidRDefault="00C81E40" w:rsidP="006367B6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C81E40" w:rsidRPr="00964CF3" w:rsidRDefault="00C81E40" w:rsidP="00C81E40">
      <w:pPr>
        <w:shd w:val="clear" w:color="auto" w:fill="FFFFFF"/>
        <w:tabs>
          <w:tab w:val="left" w:pos="1214"/>
        </w:tabs>
        <w:suppressAutoHyphens/>
        <w:spacing w:line="360" w:lineRule="auto"/>
        <w:ind w:left="10" w:firstLine="684"/>
        <w:jc w:val="both"/>
        <w:rPr>
          <w:rFonts w:ascii="Calibri" w:eastAsia="Calibri" w:hAnsi="Calibri" w:cs="Calibri"/>
          <w:lang w:eastAsia="zh-CN"/>
        </w:rPr>
      </w:pPr>
    </w:p>
    <w:p w:rsidR="00C81E40" w:rsidRPr="00964CF3" w:rsidRDefault="00C81E40" w:rsidP="00C81E40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C81E40" w:rsidRPr="00964CF3" w:rsidRDefault="00C81E40" w:rsidP="00C81E40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C81E40" w:rsidRPr="00964CF3" w:rsidRDefault="00C81E40" w:rsidP="00C81E40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C81E40" w:rsidRPr="00964CF3" w:rsidRDefault="00C81E40" w:rsidP="00C81E40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C81E40" w:rsidRPr="00964CF3" w:rsidRDefault="00C81E40" w:rsidP="00C81E40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552982" w:rsidRDefault="00552982"/>
    <w:sectPr w:rsidR="00552982" w:rsidSect="0055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5CA5"/>
    <w:multiLevelType w:val="hybridMultilevel"/>
    <w:tmpl w:val="E49CE060"/>
    <w:lvl w:ilvl="0" w:tplc="6F8270CA">
      <w:start w:val="1"/>
      <w:numFmt w:val="decimal"/>
      <w:lvlText w:val="%1."/>
      <w:lvlJc w:val="left"/>
      <w:pPr>
        <w:ind w:left="73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C35C4"/>
    <w:multiLevelType w:val="multilevel"/>
    <w:tmpl w:val="EDE287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1E40"/>
    <w:rsid w:val="00552982"/>
    <w:rsid w:val="00C8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vchat.mdocs.ru/" TargetMode="External"/><Relationship Id="rId13" Type="http://schemas.openxmlformats.org/officeDocument/2006/relationships/hyperlink" Target="http://internet.garant.ru/document?id=86367&amp;sub=0" TargetMode="External"/><Relationship Id="rId18" Type="http://schemas.openxmlformats.org/officeDocument/2006/relationships/hyperlink" Target="consultantplus://offline/ref=19B098465638D290D20A76D123EB0BDA3AB63564BFC2B1057B844628D8p9h4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5182C2C83D652683637DAD067F0ADD63CC0DDBBFD8532F0D629C73D9004796C52398A8F2S0u1L" TargetMode="External"/><Relationship Id="rId7" Type="http://schemas.openxmlformats.org/officeDocument/2006/relationships/hyperlink" Target="http://museum-nar.penz.muzkult.ru/" TargetMode="External"/><Relationship Id="rId12" Type="http://schemas.openxmlformats.org/officeDocument/2006/relationships/hyperlink" Target="consultantplus://offline/ref=B9E0BC36FB1EB809AB7ADD00B8FB588D4C8E7BAEF96B6C079532BAEF30T6K3O" TargetMode="External"/><Relationship Id="rId17" Type="http://schemas.openxmlformats.org/officeDocument/2006/relationships/hyperlink" Target="consultantplus://offline/ref=19B098465638D290D20A76D123EB0BDA3AB63261BFCCB1057B844628D8p9h4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859F2F0AEA55B6744505A71B5906DBBA2EFA5C3126C11C90E4B5713750EC68453A8UBG" TargetMode="External"/><Relationship Id="rId20" Type="http://schemas.openxmlformats.org/officeDocument/2006/relationships/hyperlink" Target="consultantplus://offline/ref=8AC7AA0DFCFB8BF0B791D8C8AA8FE64B499C2EB7C59D7287992D85E7570829B5026A58DDCD717BB1B26CE08Cb649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useum-nar.penz.muzkult.ru/" TargetMode="External"/><Relationship Id="rId11" Type="http://schemas.openxmlformats.org/officeDocument/2006/relationships/hyperlink" Target="consultantplus://offline/ref=B9E0BC36FB1EB809AB7ADD00B8FB588D4C8F71AEFA626C079532BAEF30635514AF9F9FBAA3BCF926T3K7O" TargetMode="External"/><Relationship Id="rId5" Type="http://schemas.openxmlformats.org/officeDocument/2006/relationships/hyperlink" Target="consultantplus://offline/ref=787C9C682920FDFD4C9C2866BBDD7ECA1B7CB78F56F977EC99160357A50C830638C692F8FAA6A26DBF67H" TargetMode="External"/><Relationship Id="rId15" Type="http://schemas.openxmlformats.org/officeDocument/2006/relationships/hyperlink" Target="http://internet.garant.ru/document?id=12084522&amp;sub=0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9E0BC36FB1EB809AB7ADD00B8FB588D4C8E7FAEF5353B05C467B4TEKAO" TargetMode="External"/><Relationship Id="rId19" Type="http://schemas.openxmlformats.org/officeDocument/2006/relationships/hyperlink" Target="consultantplus://offline/ref=C148265E74A62896CA78744565C5876C0D59C356C143009C99EC7FBE467C17C3F4067A3F811980BFP2h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rowchat@mfcinfo.ru" TargetMode="External"/><Relationship Id="rId14" Type="http://schemas.openxmlformats.org/officeDocument/2006/relationships/hyperlink" Target="http://internet.garant.ru/document?id=12048555&amp;sub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7709</Words>
  <Characters>43944</Characters>
  <Application>Microsoft Office Word</Application>
  <DocSecurity>0</DocSecurity>
  <Lines>366</Lines>
  <Paragraphs>103</Paragraphs>
  <ScaleCrop>false</ScaleCrop>
  <Company>SPecialiST RePack</Company>
  <LinksUpToDate>false</LinksUpToDate>
  <CharactersWithSpaces>51550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2021-06-01T13:10:00Z</dcterms:created>
  <dcterms:modified xsi:type="dcterms:W3CDTF">2021-06-01T13:10:00Z</dcterms:modified>
</cp:coreProperties>
</file>