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22" w:rsidRPr="007B6A51" w:rsidRDefault="000C3322" w:rsidP="000C332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89535</wp:posOffset>
            </wp:positionV>
            <wp:extent cx="800100" cy="9144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322" w:rsidRPr="00121538" w:rsidRDefault="000C3322" w:rsidP="002A0342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A0342" w:rsidRPr="00121538" w:rsidTr="000C3322">
        <w:tc>
          <w:tcPr>
            <w:tcW w:w="9606" w:type="dxa"/>
          </w:tcPr>
          <w:p w:rsidR="002A0342" w:rsidRDefault="002A0342" w:rsidP="002A0342"/>
        </w:tc>
      </w:tr>
      <w:tr w:rsidR="002A0342" w:rsidRPr="00121538" w:rsidTr="000844CB">
        <w:trPr>
          <w:trHeight w:val="397"/>
        </w:trPr>
        <w:tc>
          <w:tcPr>
            <w:tcW w:w="9606" w:type="dxa"/>
          </w:tcPr>
          <w:tbl>
            <w:tblPr>
              <w:tblpPr w:leftFromText="180" w:rightFromText="180" w:bottomFromText="200" w:vertAnchor="text" w:horzAnchor="margin" w:tblpY="132"/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606"/>
            </w:tblGrid>
            <w:tr w:rsidR="002A0342" w:rsidRPr="008A7AE4" w:rsidTr="008F6DEB">
              <w:tc>
                <w:tcPr>
                  <w:tcW w:w="9606" w:type="dxa"/>
                </w:tcPr>
                <w:p w:rsidR="002A0342" w:rsidRPr="008A7AE4" w:rsidRDefault="002A0342" w:rsidP="002A0342">
                  <w:pPr>
                    <w:pStyle w:val="3"/>
                    <w:spacing w:before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A7AE4">
                    <w:rPr>
                      <w:rFonts w:ascii="Times New Roman" w:hAnsi="Times New Roman"/>
                      <w:sz w:val="36"/>
                      <w:szCs w:val="36"/>
                    </w:rPr>
                    <w:t>АДМИНИСТРАЦИЯ СУРКИНСКОГО СЕЛЬСОВЕТА НАРОВЧАТСКОГО РАЙОНА</w:t>
                  </w:r>
                </w:p>
              </w:tc>
            </w:tr>
            <w:tr w:rsidR="002A0342" w:rsidRPr="008A7AE4" w:rsidTr="008F6DEB">
              <w:trPr>
                <w:trHeight w:val="397"/>
              </w:trPr>
              <w:tc>
                <w:tcPr>
                  <w:tcW w:w="9606" w:type="dxa"/>
                  <w:vAlign w:val="center"/>
                </w:tcPr>
                <w:p w:rsidR="002A0342" w:rsidRPr="008A7AE4" w:rsidRDefault="002A0342" w:rsidP="002A0342">
                  <w:pPr>
                    <w:pStyle w:val="3"/>
                    <w:spacing w:before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A7AE4">
                    <w:rPr>
                      <w:rFonts w:ascii="Times New Roman" w:hAnsi="Times New Roman"/>
                      <w:sz w:val="36"/>
                      <w:szCs w:val="36"/>
                    </w:rPr>
                    <w:t>ПЕНЗЕНСКОЙ ОБЛАСТИ</w:t>
                  </w:r>
                </w:p>
              </w:tc>
            </w:tr>
          </w:tbl>
          <w:p w:rsidR="002A0342" w:rsidRDefault="002A0342" w:rsidP="002A0342"/>
        </w:tc>
      </w:tr>
      <w:tr w:rsidR="000C3322" w:rsidRPr="00121538" w:rsidTr="000C3322">
        <w:trPr>
          <w:trHeight w:val="227"/>
        </w:trPr>
        <w:tc>
          <w:tcPr>
            <w:tcW w:w="9606" w:type="dxa"/>
          </w:tcPr>
          <w:p w:rsidR="000C3322" w:rsidRPr="00D25FD6" w:rsidRDefault="000C3322" w:rsidP="000C3322">
            <w:pPr>
              <w:pStyle w:val="3"/>
              <w:spacing w:before="0" w:after="0"/>
              <w:ind w:left="54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C3322" w:rsidRPr="00121538" w:rsidTr="000C3322">
        <w:trPr>
          <w:trHeight w:val="542"/>
        </w:trPr>
        <w:tc>
          <w:tcPr>
            <w:tcW w:w="9606" w:type="dxa"/>
            <w:vAlign w:val="center"/>
          </w:tcPr>
          <w:p w:rsidR="000C3322" w:rsidRPr="00D25FD6" w:rsidRDefault="000C3322" w:rsidP="000C3322">
            <w:pPr>
              <w:pStyle w:val="3"/>
              <w:spacing w:before="0" w:after="0"/>
              <w:ind w:left="54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D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0C3322" w:rsidRPr="007E0288" w:rsidRDefault="000C3322" w:rsidP="000C3322">
      <w:pPr>
        <w:spacing w:line="192" w:lineRule="auto"/>
        <w:ind w:left="540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85"/>
        <w:gridCol w:w="2835"/>
        <w:gridCol w:w="397"/>
        <w:gridCol w:w="1134"/>
      </w:tblGrid>
      <w:tr w:rsidR="000C3322" w:rsidRPr="007E0288" w:rsidTr="000C3322">
        <w:tc>
          <w:tcPr>
            <w:tcW w:w="885" w:type="dxa"/>
            <w:vAlign w:val="bottom"/>
          </w:tcPr>
          <w:p w:rsidR="000C3322" w:rsidRPr="00812BE8" w:rsidRDefault="00812BE8" w:rsidP="000C33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C3322" w:rsidRPr="00812BE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3322" w:rsidRPr="00812BE8" w:rsidRDefault="00812BE8" w:rsidP="000C33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2B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12BE8">
              <w:rPr>
                <w:rFonts w:ascii="Times New Roman" w:hAnsi="Times New Roman" w:cs="Times New Roman"/>
                <w:sz w:val="28"/>
                <w:szCs w:val="28"/>
              </w:rPr>
              <w:t xml:space="preserve"> 26.06.2020</w:t>
            </w:r>
          </w:p>
        </w:tc>
        <w:tc>
          <w:tcPr>
            <w:tcW w:w="397" w:type="dxa"/>
            <w:vAlign w:val="bottom"/>
          </w:tcPr>
          <w:p w:rsidR="000C3322" w:rsidRPr="00812BE8" w:rsidRDefault="000C3322" w:rsidP="000C33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2B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3322" w:rsidRPr="00812BE8" w:rsidRDefault="005049CC" w:rsidP="000C33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43</w:t>
            </w:r>
          </w:p>
        </w:tc>
      </w:tr>
      <w:tr w:rsidR="000C3322" w:rsidRPr="007E0288" w:rsidTr="000C3322">
        <w:tc>
          <w:tcPr>
            <w:tcW w:w="5251" w:type="dxa"/>
            <w:gridSpan w:val="4"/>
          </w:tcPr>
          <w:p w:rsidR="000C3322" w:rsidRPr="00812BE8" w:rsidRDefault="000C3322" w:rsidP="002A03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2B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2A0342" w:rsidRPr="00812BE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12BE8">
              <w:rPr>
                <w:rFonts w:ascii="Times New Roman" w:hAnsi="Times New Roman" w:cs="Times New Roman"/>
                <w:sz w:val="28"/>
                <w:szCs w:val="28"/>
              </w:rPr>
              <w:t xml:space="preserve">  село </w:t>
            </w:r>
            <w:proofErr w:type="spellStart"/>
            <w:r w:rsidR="002A0342" w:rsidRPr="00812BE8">
              <w:rPr>
                <w:rFonts w:ascii="Times New Roman" w:hAnsi="Times New Roman" w:cs="Times New Roman"/>
                <w:sz w:val="28"/>
                <w:szCs w:val="28"/>
              </w:rPr>
              <w:t>Телешовка</w:t>
            </w:r>
            <w:proofErr w:type="spellEnd"/>
          </w:p>
        </w:tc>
      </w:tr>
    </w:tbl>
    <w:p w:rsidR="002A0342" w:rsidRDefault="002A0342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28CD" w:rsidRPr="00331A4D" w:rsidRDefault="004328CD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E53EC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22">
        <w:rPr>
          <w:rFonts w:ascii="Times New Roman" w:eastAsia="Times New Roman" w:hAnsi="Times New Roman" w:cs="Times New Roman"/>
          <w:color w:val="0D0D0D"/>
          <w:sz w:val="28"/>
          <w:szCs w:val="28"/>
        </w:rPr>
        <w:t>от 01.11.2019 № 4</w:t>
      </w:r>
      <w:r w:rsidR="002A0342">
        <w:rPr>
          <w:rFonts w:ascii="Times New Roman" w:eastAsia="Times New Roman" w:hAnsi="Times New Roman" w:cs="Times New Roman"/>
          <w:color w:val="0D0D0D"/>
          <w:sz w:val="28"/>
          <w:szCs w:val="28"/>
        </w:rPr>
        <w:t>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proofErr w:type="gramEnd"/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32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Вестник Суркинского сельсовета</w:t>
      </w:r>
      <w:r w:rsidRPr="000C33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0342" w:rsidRPr="00331A4D" w:rsidRDefault="002A0342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Default="004328CD" w:rsidP="002A0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C3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2A0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  <w:r w:rsidR="000C3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A034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12BE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42">
        <w:rPr>
          <w:rFonts w:ascii="Times New Roman" w:eastAsia="Times New Roman" w:hAnsi="Times New Roman" w:cs="Times New Roman"/>
          <w:sz w:val="28"/>
          <w:szCs w:val="28"/>
        </w:rPr>
        <w:t>А.В.Трантов</w:t>
      </w:r>
      <w:proofErr w:type="spellEnd"/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342" w:rsidRDefault="002A034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342" w:rsidRDefault="002A034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342" w:rsidRDefault="002A034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BE8">
        <w:rPr>
          <w:rFonts w:ascii="Times New Roman" w:eastAsia="Times New Roman" w:hAnsi="Times New Roman" w:cs="Times New Roman"/>
          <w:sz w:val="28"/>
          <w:szCs w:val="28"/>
        </w:rPr>
        <w:t xml:space="preserve"> 26.06.2020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9CC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3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2A0342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4328C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регулирования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2A0342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4328C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Получателями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семья).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учитываются: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восемнадцати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2A0342" w:rsidRPr="000B05D3">
          <w:rPr>
            <w:rStyle w:val="a5"/>
            <w:rFonts w:ascii="Times New Roman" w:hAnsi="Times New Roman"/>
            <w:sz w:val="28"/>
            <w:szCs w:val="28"/>
          </w:rPr>
          <w:t>http://</w:t>
        </w:r>
        <w:r w:rsidR="002A0342" w:rsidRPr="000B05D3">
          <w:rPr>
            <w:rStyle w:val="a5"/>
            <w:rFonts w:ascii="Times New Roman" w:hAnsi="Times New Roman"/>
            <w:sz w:val="28"/>
            <w:szCs w:val="28"/>
            <w:lang w:val="en-US"/>
          </w:rPr>
          <w:t>surkino</w:t>
        </w:r>
        <w:r w:rsidR="002A0342" w:rsidRPr="000B05D3">
          <w:rPr>
            <w:rStyle w:val="a5"/>
            <w:rFonts w:ascii="Times New Roman" w:hAnsi="Times New Roman"/>
            <w:sz w:val="28"/>
            <w:szCs w:val="28"/>
          </w:rPr>
          <w:t>.</w:t>
        </w:r>
        <w:r w:rsidR="002A0342" w:rsidRPr="000B05D3">
          <w:rPr>
            <w:rStyle w:val="a5"/>
            <w:rFonts w:ascii="Times New Roman" w:hAnsi="Times New Roman"/>
            <w:sz w:val="28"/>
            <w:szCs w:val="28"/>
            <w:lang w:val="en-US"/>
          </w:rPr>
          <w:t>r</w:t>
        </w:r>
        <w:r w:rsidR="002A0342" w:rsidRPr="000B05D3">
          <w:rPr>
            <w:rStyle w:val="a5"/>
            <w:rFonts w:ascii="Times New Roman" w:hAnsi="Times New Roman"/>
            <w:sz w:val="28"/>
            <w:szCs w:val="28"/>
          </w:rPr>
          <w:t>narov.pnzreg.ru.</w:t>
        </w:r>
      </w:hyperlink>
      <w:r w:rsidR="000C3322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сняв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трубку,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меры,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унижая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8)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Правовые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6"/>
      <w:bookmarkEnd w:id="1"/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самостоятельно: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указаны: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поддаваться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прочтению;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нецензурных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оскорбительных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выражений,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подчисток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приписок,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зачеркнутых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серьезных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повреждений,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однозначно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истолковывать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содержание;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(рождение,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книги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14-летнего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Непредставление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2.6.11.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лица.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отсутствующими,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разыскиваемых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62"/>
      <w:bookmarkEnd w:id="2"/>
      <w:r w:rsidRPr="00331A4D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подлинности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(действительности)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69"/>
      <w:bookmarkEnd w:id="3"/>
      <w:r w:rsidRPr="00331A4D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повторном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39.5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недействительной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b/>
          <w:bCs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залу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перечнем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r w:rsidR="00812B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расположены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транспортной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пешеходной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санитарно-эпидемиологическим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нормативам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«Гигиенические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электронно-вычислительным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машинам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2.2.2/2.4.1340-03».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заявлений;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2.14.7.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нижних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этажах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(стационарными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учитывающие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неквалифицированной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CC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20"/>
      <w:bookmarkEnd w:id="4"/>
      <w:r w:rsidRPr="00331A4D">
        <w:rPr>
          <w:rFonts w:ascii="Times New Roman" w:eastAsia="Times New Roman" w:hAnsi="Times New Roman" w:cs="Times New Roman"/>
          <w:sz w:val="28"/>
          <w:szCs w:val="28"/>
        </w:rPr>
        <w:t>3.17.1.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21"/>
      <w:bookmarkEnd w:id="5"/>
      <w:r w:rsidRPr="00331A4D">
        <w:rPr>
          <w:rFonts w:ascii="Times New Roman" w:eastAsia="Times New Roman" w:hAnsi="Times New Roman" w:cs="Times New Roman"/>
          <w:sz w:val="28"/>
          <w:szCs w:val="28"/>
        </w:rPr>
        <w:t>3.17.2.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3.17.1,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3.23.1.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D1">
        <w:rPr>
          <w:rFonts w:ascii="Times New Roman" w:eastAsia="Times New Roman" w:hAnsi="Times New Roman" w:cs="Times New Roman"/>
          <w:sz w:val="28"/>
          <w:szCs w:val="28"/>
        </w:rPr>
        <w:t>3.23.3.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просмотра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(уполномоченному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делопроизводства.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sz w:val="28"/>
          <w:szCs w:val="28"/>
        </w:rPr>
        <w:t>3.37.7.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3.37.8.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(организацией)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VI.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Информация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заявителей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праве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досудебное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(внесудебное)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обжалование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(или)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решений,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принятых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(осуществленных)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ходе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услуги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20.11.2012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1198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 w:rsidRPr="002A0342">
        <w:rPr>
          <w:rFonts w:ascii="Times New Roman" w:eastAsia="Times New Roman" w:hAnsi="Times New Roman" w:cs="Times New Roman"/>
          <w:sz w:val="28"/>
          <w:szCs w:val="28"/>
        </w:rPr>
        <w:t>19/09/2018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 w:rsidRPr="002A0342">
        <w:rPr>
          <w:rFonts w:ascii="Times New Roman" w:eastAsia="Times New Roman" w:hAnsi="Times New Roman" w:cs="Times New Roman"/>
          <w:sz w:val="28"/>
          <w:szCs w:val="28"/>
        </w:rPr>
        <w:t>32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 w:rsidRP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B87" w:rsidRPr="002A034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A0342" w:rsidRP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2A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342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данные;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454"/>
      <w:bookmarkEnd w:id="6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/>
      </w:tblPr>
      <w:tblGrid>
        <w:gridCol w:w="2480"/>
        <w:gridCol w:w="1494"/>
        <w:gridCol w:w="1571"/>
        <w:gridCol w:w="3500"/>
        <w:gridCol w:w="1706"/>
      </w:tblGrid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многодетной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Степень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удостоверяющего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Адрес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регистрации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месту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_____________/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_________________/</w:t>
      </w:r>
    </w:p>
    <w:p w:rsidR="004328CD" w:rsidRPr="00331A4D" w:rsidRDefault="004328CD" w:rsidP="004328C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639"/>
      <w:bookmarkEnd w:id="7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42">
        <w:rPr>
          <w:rFonts w:ascii="Times New Roman" w:eastAsia="Times New Roman" w:hAnsi="Times New Roman" w:cs="Times New Roman"/>
          <w:sz w:val="28"/>
          <w:szCs w:val="28"/>
        </w:rPr>
        <w:t>Суркинского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Мною,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объекта)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5B87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B87" w:rsidRPr="00331A4D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7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4424"/>
        <w:gridCol w:w="2036"/>
        <w:gridCol w:w="1234"/>
        <w:gridCol w:w="1217"/>
        <w:gridCol w:w="596"/>
        <w:gridCol w:w="84"/>
      </w:tblGrid>
      <w:tr w:rsidR="004328CD" w:rsidRPr="00331A4D" w:rsidTr="00A75B87">
        <w:trPr>
          <w:jc w:val="center"/>
        </w:trPr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Ваш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сдал: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принял: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322" w:rsidRDefault="000C3322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P593"/>
      <w:bookmarkEnd w:id="8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защитой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41400" w:rsidRPr="00331A4D" w:rsidRDefault="004328CD" w:rsidP="00A75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sectPr w:rsidR="00941400" w:rsidRPr="00331A4D" w:rsidSect="0098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8CD"/>
    <w:rsid w:val="000C3322"/>
    <w:rsid w:val="00150244"/>
    <w:rsid w:val="00167E67"/>
    <w:rsid w:val="001E2448"/>
    <w:rsid w:val="00236BD1"/>
    <w:rsid w:val="0028707B"/>
    <w:rsid w:val="002A0342"/>
    <w:rsid w:val="00331A4D"/>
    <w:rsid w:val="00332DE1"/>
    <w:rsid w:val="003D0176"/>
    <w:rsid w:val="004328CD"/>
    <w:rsid w:val="004F69A6"/>
    <w:rsid w:val="005049CC"/>
    <w:rsid w:val="00585F75"/>
    <w:rsid w:val="0064225D"/>
    <w:rsid w:val="006D7D18"/>
    <w:rsid w:val="00812BE8"/>
    <w:rsid w:val="008532E0"/>
    <w:rsid w:val="00941400"/>
    <w:rsid w:val="00956594"/>
    <w:rsid w:val="00986FDD"/>
    <w:rsid w:val="00A371E6"/>
    <w:rsid w:val="00A55005"/>
    <w:rsid w:val="00A75B87"/>
    <w:rsid w:val="00BE53EC"/>
    <w:rsid w:val="00CB673A"/>
    <w:rsid w:val="00D5576C"/>
    <w:rsid w:val="00F4568E"/>
    <w:rsid w:val="00F5644D"/>
    <w:rsid w:val="00FE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DD"/>
  </w:style>
  <w:style w:type="paragraph" w:styleId="3">
    <w:name w:val="heading 3"/>
    <w:basedOn w:val="a"/>
    <w:next w:val="a"/>
    <w:link w:val="30"/>
    <w:uiPriority w:val="9"/>
    <w:qFormat/>
    <w:rsid w:val="000C3322"/>
    <w:pPr>
      <w:keepNext/>
      <w:tabs>
        <w:tab w:val="left" w:pos="0"/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328CD"/>
  </w:style>
  <w:style w:type="character" w:customStyle="1" w:styleId="4">
    <w:name w:val="4"/>
    <w:basedOn w:val="a0"/>
    <w:rsid w:val="004328CD"/>
  </w:style>
  <w:style w:type="paragraph" w:customStyle="1" w:styleId="bodytext">
    <w:name w:val="bodytex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C3322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4">
    <w:name w:val="No Spacing"/>
    <w:uiPriority w:val="1"/>
    <w:qFormat/>
    <w:rsid w:val="000C3322"/>
    <w:pPr>
      <w:spacing w:after="0" w:line="240" w:lineRule="auto"/>
    </w:pPr>
  </w:style>
  <w:style w:type="character" w:styleId="a5">
    <w:name w:val="Hyperlink"/>
    <w:uiPriority w:val="99"/>
    <w:rsid w:val="000C33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rkino.rnarov.pnzreg.ru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8E8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9971</Words>
  <Characters>56838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9</cp:revision>
  <dcterms:created xsi:type="dcterms:W3CDTF">2020-06-26T10:56:00Z</dcterms:created>
  <dcterms:modified xsi:type="dcterms:W3CDTF">2020-06-30T06:59:00Z</dcterms:modified>
</cp:coreProperties>
</file>