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ВЬЮНСКОГО СЕЛЬСОВЕТА НАРОВЧАТСКОГО РАЙОНА</w:t>
      </w:r>
    </w:p>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31 марта 2023года № 21</w:t>
      </w:r>
    </w:p>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с.Вьюнки</w:t>
      </w:r>
    </w:p>
    <w:p w:rsidR="000A62FE" w:rsidRDefault="000A62FE" w:rsidP="000A62F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Излишне уплаченных (взысканных) платежей в бюджет Вьюнского сельсовета Наровчатского района Пензенской области, администрируемых администрацией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Вьюнского сельсовета Наровчатского района Пензенской области </w:t>
      </w:r>
      <w:hyperlink r:id="rId4" w:tgtFrame="_blank" w:history="1">
        <w:r>
          <w:rPr>
            <w:rStyle w:val="hyperlink"/>
            <w:rFonts w:ascii="Arial" w:hAnsi="Arial" w:cs="Arial"/>
            <w:color w:val="0000FF"/>
          </w:rPr>
          <w:t>от 01.11.2019г №52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5" w:tgtFrame="_blank" w:history="1">
        <w:r>
          <w:rPr>
            <w:rStyle w:val="hyperlink"/>
            <w:rFonts w:ascii="Arial" w:hAnsi="Arial" w:cs="Arial"/>
            <w:color w:val="0000FF"/>
          </w:rPr>
          <w:t>от 26.06.2020 № 45</w:t>
        </w:r>
      </w:hyperlink>
      <w:r>
        <w:rPr>
          <w:rFonts w:ascii="Arial" w:hAnsi="Arial" w:cs="Arial"/>
          <w:color w:val="000000"/>
        </w:rPr>
        <w:t> «Об утверждении реестра муниципальных услуг Вьюнского сельсовета Наровчатского района Пензенской области», </w:t>
      </w:r>
      <w:hyperlink r:id="rId6" w:tgtFrame="_blank" w:history="1">
        <w:r>
          <w:rPr>
            <w:rStyle w:val="hyperlink"/>
            <w:rFonts w:ascii="Arial" w:hAnsi="Arial" w:cs="Arial"/>
            <w:color w:val="0000FF"/>
          </w:rPr>
          <w:t>Уставом Вьюнского сельсовета Наровчатского района Пензенской области</w:t>
        </w:r>
      </w:hyperlink>
      <w:r>
        <w:rPr>
          <w:rFonts w:ascii="Arial" w:hAnsi="Arial" w:cs="Arial"/>
          <w:color w:val="000000"/>
        </w:rPr>
        <w:t>,</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Вьюнского сельсовета Наровчатского района Пензенской области, администрируемых администрацией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«Вестник Вьюнского сельсовета» и разместить на официальном сайте администрации Вьюнского сельсовета Наровчатского района Пензенской области в информационно-коммуникационной сети «Интернет».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В.И.Гусева</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A62FE" w:rsidRDefault="000A62FE" w:rsidP="000A62FE">
      <w:pPr>
        <w:pStyle w:val="a3"/>
        <w:spacing w:before="0" w:beforeAutospacing="0" w:after="0" w:afterAutospacing="0"/>
        <w:ind w:firstLine="567"/>
        <w:jc w:val="right"/>
        <w:rPr>
          <w:rFonts w:ascii="Arial" w:hAnsi="Arial" w:cs="Arial"/>
          <w:color w:val="000000"/>
        </w:rPr>
      </w:pPr>
      <w:r>
        <w:rPr>
          <w:rFonts w:ascii="Arial" w:hAnsi="Arial" w:cs="Arial"/>
          <w:color w:val="000000"/>
        </w:rPr>
        <w:t>от 31.03.2023года № 21</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«Возврат излишне уплаченных (взысканных) платежей в бюджет Вьюнского сельсовета Наровчатского района Пензенской области, администрируемых администрацией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Вьюнского сельсовета Наровчатского района Пензенской области, администрируемых администрацией Вьюнского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Вьюнского сельсовета Наровчатского района Пензенской области (далее - Администрация) при осуществлении полномочий по предоставлению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Вьюнского сельсовета Наровчатского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w:t>
      </w:r>
      <w:r>
        <w:rPr>
          <w:rFonts w:ascii="Arial" w:hAnsi="Arial" w:cs="Arial"/>
          <w:color w:val="000000"/>
        </w:rPr>
        <w:lastRenderedPageBreak/>
        <w:t>бюджет Вьюнского сельсовета Наровчатского района Пензенской области (далее - заявление).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«Интернет»https://narovchat.pnzreg.ru/authority/outhorities/organy-vlasti/administratsiya-vyunki-selsoveta/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1.8. Информация по вопросам предоставления муниципальной услуги предоставляется Заявителю (представителю Заявителя) бесплатно.</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Pr>
          <w:rFonts w:ascii="Arial" w:hAnsi="Arial" w:cs="Arial"/>
          <w:color w:val="000000"/>
        </w:rPr>
        <w:lastRenderedPageBreak/>
        <w:t>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Вьюнского сельсовета Наровчатского района Пензенской области, администрируемых администрацией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Правовые основания для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0A62FE" w:rsidRDefault="000A62FE" w:rsidP="000A62FE">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уникальный идентификатор начисления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0A62FE" w:rsidRDefault="000A62FE" w:rsidP="000A62FE">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0A62FE" w:rsidRDefault="000A62FE" w:rsidP="000A62FE">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2.8. Решение о невозможности рассмотрения заявления принимается в следующих случаях: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отсутствие документов, указанных в подпункте 2.6.2. пункта 2.6.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0A62FE" w:rsidRDefault="000A62FE" w:rsidP="000A62FE">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Вьюнского сельсовета Наровчатского района Пензенской области принимается в следующих случаях: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2.15. Территория, прилегающая к зданию, в котором предоставляется муниципальная услуга, должна быть оборудована парковочными местами (в том </w:t>
      </w:r>
      <w:r>
        <w:rPr>
          <w:rFonts w:ascii="Arial" w:hAnsi="Arial" w:cs="Arial"/>
          <w:color w:val="000000"/>
        </w:rPr>
        <w:lastRenderedPageBreak/>
        <w:t>числе для транспортных средств инвалидов) исходя из фактической возможности для их размещения.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Pr>
          <w:rFonts w:ascii="Arial" w:hAnsi="Arial" w:cs="Arial"/>
          <w:color w:val="000000"/>
        </w:rPr>
        <w:lastRenderedPageBreak/>
        <w:t>(или)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2.25.2. Показателями качества предоставления муниципальной услуги являются отсутствие: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2.26.3.4. После получения уведомления Заявитель вправе обратиться повторно с заявлением о предоставлении муниципальной услуги, устранив </w:t>
      </w:r>
      <w:r>
        <w:rPr>
          <w:rFonts w:ascii="Arial" w:hAnsi="Arial" w:cs="Arial"/>
          <w:color w:val="000000"/>
        </w:rPr>
        <w:lastRenderedPageBreak/>
        <w:t>нарушения, которые послужили основанием для отказа в приеме к рассмотрению первичного обращения.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Вьюнского сельсовета Наровчатского района Пензенской области.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62FE" w:rsidRDefault="000A62FE" w:rsidP="000A62F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FF1CB3" w:rsidRDefault="00FF1CB3">
      <w:bookmarkStart w:id="8" w:name="_GoBack"/>
      <w:bookmarkEnd w:id="8"/>
    </w:p>
    <w:sectPr w:rsidR="00FF1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82"/>
    <w:rsid w:val="000A62FE"/>
    <w:rsid w:val="006C7282"/>
    <w:rsid w:val="00FF1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C01A1-C337-4A0C-9E7F-33ADEEB5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A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6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F970CE2-4560-49DB-8352-86F2535DEC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5" Type="http://schemas.openxmlformats.org/officeDocument/2006/relationships/hyperlink" Target="https://pravo-search.minjust.ru/bigs/showDocument.html?id=72596CC4-B4B5-4425-BCA9-EC88D477F847" TargetMode="External"/><Relationship Id="rId4" Type="http://schemas.openxmlformats.org/officeDocument/2006/relationships/hyperlink" Target="https://pravo-search.minjust.ru/bigs/showDocument.html?id=C848AF53-7AB4-4249-8EF6-48633686C19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8043</Words>
  <Characters>45849</Characters>
  <Application>Microsoft Office Word</Application>
  <DocSecurity>0</DocSecurity>
  <Lines>382</Lines>
  <Paragraphs>107</Paragraphs>
  <ScaleCrop>false</ScaleCrop>
  <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2023-08-17T13:22:00Z</dcterms:created>
  <dcterms:modified xsi:type="dcterms:W3CDTF">2023-08-17T13:22:00Z</dcterms:modified>
</cp:coreProperties>
</file>