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EAD" w:rsidRDefault="007A7EAD" w:rsidP="007A7EAD">
      <w:pPr>
        <w:pStyle w:val="ConsPlusNormal1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7EAD" w:rsidRDefault="007A7EAD" w:rsidP="007A7EAD">
      <w:pPr>
        <w:tabs>
          <w:tab w:val="left" w:pos="7797"/>
        </w:tabs>
        <w:jc w:val="center"/>
        <w:rPr>
          <w:color w:val="000000"/>
          <w:sz w:val="28"/>
        </w:rPr>
      </w:pPr>
    </w:p>
    <w:p w:rsidR="007A7EAD" w:rsidRDefault="007A7EAD" w:rsidP="007A7EAD">
      <w:pPr>
        <w:tabs>
          <w:tab w:val="left" w:pos="7797"/>
        </w:tabs>
        <w:jc w:val="center"/>
        <w:rPr>
          <w:color w:val="000000"/>
          <w:sz w:val="28"/>
        </w:rPr>
      </w:pPr>
    </w:p>
    <w:p w:rsidR="007A7EAD" w:rsidRDefault="007A7EAD" w:rsidP="007A7EAD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</w:t>
      </w:r>
      <w:r w:rsidR="00C65708">
        <w:rPr>
          <w:rFonts w:ascii="Times New Roman" w:hAnsi="Times New Roman" w:cs="Times New Roman"/>
          <w:bCs w:val="0"/>
          <w:color w:val="auto"/>
          <w:sz w:val="36"/>
          <w:szCs w:val="36"/>
        </w:rPr>
        <w:t>БОЛЬШЕКАВЕНДРОВСКОГО</w:t>
      </w: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СЕЛЬСОВЕТА </w:t>
      </w:r>
      <w:r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7A7EAD" w:rsidRDefault="007A7EAD" w:rsidP="007A7E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7A7EAD" w:rsidRDefault="007A7EAD" w:rsidP="007A7EAD">
      <w:pPr>
        <w:pStyle w:val="ConsPlusNormal1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7A7EAD" w:rsidRDefault="007A7EAD" w:rsidP="007A7EAD">
      <w:pPr>
        <w:pStyle w:val="ConsPlusNormal1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7A7EAD" w:rsidRDefault="007A7EAD" w:rsidP="007A7EAD">
      <w:pPr>
        <w:pStyle w:val="ConsPlusNormal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A7EAD" w:rsidRDefault="007A7EAD" w:rsidP="007A7EAD">
      <w:pPr>
        <w:pStyle w:val="ConsPlusNormal1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7973E7">
        <w:rPr>
          <w:rFonts w:ascii="Times New Roman" w:hAnsi="Times New Roman"/>
          <w:sz w:val="24"/>
          <w:szCs w:val="24"/>
          <w:u w:val="single"/>
        </w:rPr>
        <w:t>26 июня 2020 года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973E7">
        <w:rPr>
          <w:rFonts w:ascii="Times New Roman" w:hAnsi="Times New Roman"/>
          <w:sz w:val="24"/>
          <w:szCs w:val="24"/>
          <w:u w:val="single"/>
        </w:rPr>
        <w:t>№</w:t>
      </w:r>
      <w:r w:rsidR="00C65708">
        <w:rPr>
          <w:rFonts w:ascii="Times New Roman" w:hAnsi="Times New Roman"/>
          <w:sz w:val="24"/>
          <w:szCs w:val="24"/>
          <w:u w:val="single"/>
        </w:rPr>
        <w:t xml:space="preserve"> 25</w:t>
      </w:r>
    </w:p>
    <w:p w:rsidR="007A7EAD" w:rsidRDefault="007A7EAD" w:rsidP="007A7EAD">
      <w:pPr>
        <w:pStyle w:val="ConsPlusNormal1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C65708">
        <w:rPr>
          <w:rFonts w:ascii="Times New Roman" w:hAnsi="Times New Roman"/>
          <w:sz w:val="24"/>
          <w:szCs w:val="24"/>
        </w:rPr>
        <w:t xml:space="preserve">ело </w:t>
      </w:r>
      <w:proofErr w:type="gramStart"/>
      <w:r w:rsidR="00C65708">
        <w:rPr>
          <w:rFonts w:ascii="Times New Roman" w:hAnsi="Times New Roman"/>
          <w:sz w:val="24"/>
          <w:szCs w:val="24"/>
        </w:rPr>
        <w:t>Большая</w:t>
      </w:r>
      <w:proofErr w:type="gramEnd"/>
      <w:r w:rsidR="00C657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5708">
        <w:rPr>
          <w:rFonts w:ascii="Times New Roman" w:hAnsi="Times New Roman"/>
          <w:sz w:val="24"/>
          <w:szCs w:val="24"/>
        </w:rPr>
        <w:t>Кавендра</w:t>
      </w:r>
      <w:proofErr w:type="spellEnd"/>
    </w:p>
    <w:p w:rsidR="004328CD" w:rsidRPr="00331A4D" w:rsidRDefault="004328CD" w:rsidP="004328CD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BE53E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DC52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EAD">
        <w:rPr>
          <w:rFonts w:ascii="Times New Roman" w:eastAsia="Times New Roman" w:hAnsi="Times New Roman" w:cs="Times New Roman"/>
          <w:sz w:val="28"/>
          <w:szCs w:val="28"/>
        </w:rPr>
        <w:t>01.11.20</w:t>
      </w:r>
      <w:r w:rsidR="00DC52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7A7EAD">
        <w:rPr>
          <w:rFonts w:ascii="Times New Roman" w:eastAsia="Times New Roman" w:hAnsi="Times New Roman" w:cs="Times New Roman"/>
          <w:sz w:val="28"/>
          <w:szCs w:val="28"/>
        </w:rPr>
        <w:t xml:space="preserve">9г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A7EAD">
        <w:rPr>
          <w:rFonts w:ascii="Times New Roman" w:eastAsia="Times New Roman" w:hAnsi="Times New Roman" w:cs="Times New Roman"/>
          <w:sz w:val="28"/>
          <w:szCs w:val="28"/>
        </w:rPr>
        <w:t>4</w:t>
      </w:r>
      <w:r w:rsidR="00EF286F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разработке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proofErr w:type="gram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7A7EA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Пензенской области </w:t>
      </w:r>
      <w:r w:rsidRPr="007A7EAD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5708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7EAD" w:rsidRDefault="007A7EA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Pr="00331A4D" w:rsidRDefault="007A7EA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708" w:rsidRDefault="00C65708" w:rsidP="007A7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Default="00C65708" w:rsidP="007A7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7A7E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A7E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7EAD" w:rsidRDefault="007A7EA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3E7">
        <w:rPr>
          <w:rFonts w:ascii="Times New Roman" w:eastAsia="Times New Roman" w:hAnsi="Times New Roman" w:cs="Times New Roman"/>
          <w:sz w:val="28"/>
          <w:szCs w:val="28"/>
        </w:rPr>
        <w:t>26.06.2020г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65708">
        <w:rPr>
          <w:rFonts w:ascii="Times New Roman" w:eastAsia="Times New Roman" w:hAnsi="Times New Roman" w:cs="Times New Roman"/>
          <w:sz w:val="28"/>
          <w:szCs w:val="28"/>
        </w:rPr>
        <w:t>25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33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строительства»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регулирования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Получателями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начиная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третьего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семья).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учитываются: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восемнадцати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08" w:rsidRPr="00683F27">
        <w:rPr>
          <w:rFonts w:ascii="Times New Roman" w:hAnsi="Times New Roman" w:cs="Times New Roman"/>
          <w:color w:val="000000"/>
          <w:sz w:val="28"/>
          <w:szCs w:val="28"/>
        </w:rPr>
        <w:t>http://bolshekavendr.narovchat.pnzreg.ru/</w:t>
      </w:r>
      <w:r w:rsidR="00C65708">
        <w:rPr>
          <w:rFonts w:ascii="Times New Roman" w:hAnsi="Times New Roman" w:cs="Times New Roman"/>
          <w:sz w:val="28"/>
          <w:szCs w:val="28"/>
        </w:rPr>
        <w:t xml:space="preserve">.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«Портал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портал);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сняв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трубку,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назвать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звонка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конце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унижая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6)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7)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8)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9)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10)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представления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26"/>
      <w:bookmarkEnd w:id="1"/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самостоятельно: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указаны: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контактный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поддаваться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прочтению;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нецензурных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оскорбительных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выражений,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угрозы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здоровью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имуществу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подчисток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приписок,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зачеркнутых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серьезных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повреждений,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однозначно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истолковывать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содержание;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корректирующих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допускается;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(рождение,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русский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рождении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консульскими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проживания.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книги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свидетельство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достигших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14-летнего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возраста;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лишены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родительских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справка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подтверждающая,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отменено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усыновление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(удочерение);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нуждающегося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2.6.10.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2.6.11.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дополнительно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лица.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безвестно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отсутствующими,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разыскиваемых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2"/>
      <w:bookmarkEnd w:id="2"/>
      <w:r w:rsidRPr="00331A4D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69"/>
      <w:bookmarkEnd w:id="3"/>
      <w:r w:rsidRPr="00331A4D">
        <w:rPr>
          <w:rFonts w:ascii="Times New Roman" w:eastAsia="Times New Roman" w:hAnsi="Times New Roman" w:cs="Times New Roman"/>
          <w:sz w:val="28"/>
          <w:szCs w:val="28"/>
        </w:rPr>
        <w:t>2.9.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1)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повторном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4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04.03.2015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2693-ЗПО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39.5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недействительной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Размер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взимаемой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взимания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законами,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принимаемыми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ними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b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залу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стендам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перечнем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инвалидов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расположены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транспортной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пешеходной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санитарно-эпидемиологическим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нормативам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«Гигиенические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электронно-вычислительным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машинам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работы.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СанПиН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2.2.2/2.4.1340-03».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1.10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образцы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заявлений;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Каждое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2.14.7.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нижних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этажах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входом,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стоящих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зданиях.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выход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залах)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схемы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Брайля,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допуск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одежды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(стационарными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Показатели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пешая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учитывающие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неквалифицированной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классов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КС3.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XML-схем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docx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txt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rtf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PDF,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TIF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выбору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2.21.3.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включая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предъявляется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доверенности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тексту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отправления,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номера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перечня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файлов,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объема.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многофункциональным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центром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соглашением,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0CC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06.04.2011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способом.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3.14.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запросов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320"/>
      <w:bookmarkEnd w:id="4"/>
      <w:r w:rsidRPr="00331A4D">
        <w:rPr>
          <w:rFonts w:ascii="Times New Roman" w:eastAsia="Times New Roman" w:hAnsi="Times New Roman" w:cs="Times New Roman"/>
          <w:sz w:val="28"/>
          <w:szCs w:val="28"/>
        </w:rPr>
        <w:t>3.17.1.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кадастра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картографии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недвижимости;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321"/>
      <w:bookmarkEnd w:id="5"/>
      <w:r w:rsidRPr="00331A4D">
        <w:rPr>
          <w:rFonts w:ascii="Times New Roman" w:eastAsia="Times New Roman" w:hAnsi="Times New Roman" w:cs="Times New Roman"/>
          <w:sz w:val="28"/>
          <w:szCs w:val="28"/>
        </w:rPr>
        <w:t>3.17.2.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налоговой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выписки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реестра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лица);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попечительства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Наровчатского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3.17.1,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3.17.2,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3.19.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Продолжительность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Фамилия,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сообщаются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определения: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3.23.1.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3.23.2.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согласованности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отдельными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6BD1">
        <w:rPr>
          <w:rFonts w:ascii="Times New Roman" w:eastAsia="Times New Roman" w:hAnsi="Times New Roman" w:cs="Times New Roman"/>
          <w:sz w:val="28"/>
          <w:szCs w:val="28"/>
        </w:rPr>
        <w:t>3.23.3.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учет,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пунктом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23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BD1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поступают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3.29.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регламентом.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оформленное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25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доступен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просмотра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(уполномоченному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невозможности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заказным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делопроизводства.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временем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3.36.2.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3.36.3.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2.6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второй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курьеру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описи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начала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почте,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нового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sz w:val="28"/>
          <w:szCs w:val="28"/>
        </w:rPr>
        <w:t>3.37.7.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готовит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F45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3.37.8.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безвозмездного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3.37.12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документооборота: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бесплатно;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ошибки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3.38.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(организацией)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>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оценки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VI.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331A4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сроков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4.6.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личном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Досудебный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(внесудебный)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обжалования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решений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органа,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предоставляющего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муниципальную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услугу,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МФЦ,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также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должностных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лиц,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муниципальных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служащих,</w:t>
      </w:r>
      <w:r w:rsidR="00331A4D" w:rsidRPr="00F456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работников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F4568E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Информация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для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заявителей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праве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досудебное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(внесудебное)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обжалование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(бездействия)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(или)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решений,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принятых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(осуществленных)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ходе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="00331A4D" w:rsidRPr="00F4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4568E">
        <w:rPr>
          <w:rFonts w:ascii="Times New Roman" w:eastAsia="Times New Roman" w:hAnsi="Times New Roman" w:cs="Times New Roman"/>
          <w:bCs/>
          <w:sz w:val="28"/>
          <w:szCs w:val="28"/>
        </w:rPr>
        <w:t>услуги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5.1.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27.07.2010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этики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5.4.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5.6.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5.7.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5.8.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главе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5.9.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стенде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здании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5.10.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услугу,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20.11.2012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1198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EAD" w:rsidRPr="007A7EAD">
        <w:rPr>
          <w:rFonts w:ascii="Times New Roman" w:hAnsi="Times New Roman" w:cs="Times New Roman"/>
          <w:position w:val="-2"/>
          <w:sz w:val="28"/>
          <w:szCs w:val="28"/>
        </w:rPr>
        <w:t xml:space="preserve">от </w:t>
      </w:r>
      <w:r w:rsidR="007A7EAD" w:rsidRPr="007A7EAD">
        <w:rPr>
          <w:rFonts w:ascii="Times New Roman" w:hAnsi="Times New Roman" w:cs="Times New Roman"/>
          <w:sz w:val="28"/>
          <w:szCs w:val="28"/>
        </w:rPr>
        <w:t>19.09.2018 №</w:t>
      </w:r>
      <w:r w:rsidR="00C65708">
        <w:rPr>
          <w:rFonts w:ascii="Times New Roman" w:hAnsi="Times New Roman" w:cs="Times New Roman"/>
          <w:sz w:val="28"/>
          <w:szCs w:val="28"/>
        </w:rPr>
        <w:t>3</w:t>
      </w:r>
      <w:r w:rsidR="007A7EAD" w:rsidRPr="007A7EAD">
        <w:rPr>
          <w:rFonts w:ascii="Times New Roman" w:hAnsi="Times New Roman" w:cs="Times New Roman"/>
          <w:sz w:val="28"/>
          <w:szCs w:val="28"/>
        </w:rPr>
        <w:t>7</w:t>
      </w:r>
      <w:r w:rsidR="007A7EAD" w:rsidRPr="007A7EAD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района,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лиц,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5B87" w:rsidRPr="007A7EA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="00331A4D" w:rsidRPr="007A7E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EAD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подачи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11.2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210-ФЗ.».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8CD"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331A4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(для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паспортные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данные;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лиц: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полное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индекс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нахождения)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P454"/>
      <w:bookmarkEnd w:id="6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поставить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многодетную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члены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моей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многодетной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семьи: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/>
      </w:tblPr>
      <w:tblGrid>
        <w:gridCol w:w="2480"/>
        <w:gridCol w:w="1494"/>
        <w:gridCol w:w="1571"/>
        <w:gridCol w:w="3500"/>
        <w:gridCol w:w="1706"/>
      </w:tblGrid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многодетной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удостоверяющего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4328C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месту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жительства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8CD" w:rsidRPr="00331A4D" w:rsidRDefault="00331A4D" w:rsidP="00432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_____________/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_________________/</w:t>
      </w:r>
    </w:p>
    <w:p w:rsidR="004328CD" w:rsidRPr="00331A4D" w:rsidRDefault="004328CD" w:rsidP="004328C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P639"/>
      <w:bookmarkEnd w:id="7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получении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65708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Мною,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основании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объекта)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4328C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5B87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5B87" w:rsidRPr="00331A4D" w:rsidRDefault="00A75B87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7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88"/>
        <w:gridCol w:w="4424"/>
        <w:gridCol w:w="2036"/>
        <w:gridCol w:w="1234"/>
        <w:gridCol w:w="1217"/>
        <w:gridCol w:w="596"/>
        <w:gridCol w:w="84"/>
      </w:tblGrid>
      <w:tr w:rsidR="004328CD" w:rsidRPr="00331A4D" w:rsidTr="00A75B87">
        <w:trPr>
          <w:jc w:val="center"/>
        </w:trPr>
        <w:tc>
          <w:tcPr>
            <w:tcW w:w="7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экземпляров</w:t>
            </w:r>
          </w:p>
        </w:tc>
        <w:tc>
          <w:tcPr>
            <w:tcW w:w="1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331A4D"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4328C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328CD" w:rsidRPr="00331A4D" w:rsidTr="00A75B87">
        <w:trPr>
          <w:gridAfter w:val="1"/>
          <w:wAfter w:w="84" w:type="dxa"/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28CD" w:rsidRPr="00331A4D" w:rsidRDefault="00331A4D" w:rsidP="0043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Ваш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готов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выдаче: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принял: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принявшего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пакет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"____"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N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более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бесплатно,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593"/>
      <w:bookmarkEnd w:id="8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"Постановка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граждан,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трех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более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детей,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имеющих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земельных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участков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собственность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бесплатно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жилищного</w:t>
      </w:r>
      <w:r w:rsidR="00331A4D"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строительства"</w:t>
      </w:r>
    </w:p>
    <w:p w:rsidR="004328CD" w:rsidRPr="00331A4D" w:rsidRDefault="00331A4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Вам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Вами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поданы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причин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имеете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вновь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________________________________________________________________________________________________________,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органы.</w:t>
      </w:r>
    </w:p>
    <w:p w:rsidR="004328CD" w:rsidRPr="00331A4D" w:rsidRDefault="004328CD" w:rsidP="004328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941400" w:rsidRPr="00331A4D" w:rsidRDefault="004328CD" w:rsidP="00A75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="00A75B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прием</w:t>
      </w:r>
      <w:r w:rsidR="00331A4D"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sectPr w:rsidR="00941400" w:rsidRPr="00331A4D" w:rsidSect="0098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8CD"/>
    <w:rsid w:val="00052F7D"/>
    <w:rsid w:val="000B3F80"/>
    <w:rsid w:val="001309E8"/>
    <w:rsid w:val="00167E67"/>
    <w:rsid w:val="00236BD1"/>
    <w:rsid w:val="00331A4D"/>
    <w:rsid w:val="003D0176"/>
    <w:rsid w:val="004328CD"/>
    <w:rsid w:val="004D5282"/>
    <w:rsid w:val="004F69A6"/>
    <w:rsid w:val="00585F75"/>
    <w:rsid w:val="0061678F"/>
    <w:rsid w:val="006D7D18"/>
    <w:rsid w:val="007973E7"/>
    <w:rsid w:val="007A7EAD"/>
    <w:rsid w:val="00941400"/>
    <w:rsid w:val="00986FDD"/>
    <w:rsid w:val="00A75B87"/>
    <w:rsid w:val="00BE53EC"/>
    <w:rsid w:val="00C65708"/>
    <w:rsid w:val="00CB673A"/>
    <w:rsid w:val="00D5576C"/>
    <w:rsid w:val="00DC522A"/>
    <w:rsid w:val="00EF286F"/>
    <w:rsid w:val="00F4568E"/>
    <w:rsid w:val="00FE0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FD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E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328CD"/>
  </w:style>
  <w:style w:type="character" w:customStyle="1" w:styleId="4">
    <w:name w:val="4"/>
    <w:basedOn w:val="a0"/>
    <w:rsid w:val="004328CD"/>
  </w:style>
  <w:style w:type="paragraph" w:customStyle="1" w:styleId="bodytext">
    <w:name w:val="bodytex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432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A7E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1"/>
    <w:locked/>
    <w:rsid w:val="007A7EAD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1">
    <w:name w:val="ConsPlusNormal"/>
    <w:link w:val="ConsPlusNormal0"/>
    <w:qFormat/>
    <w:rsid w:val="007A7EAD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9958</Words>
  <Characters>56762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15</cp:revision>
  <cp:lastPrinted>2020-06-29T07:28:00Z</cp:lastPrinted>
  <dcterms:created xsi:type="dcterms:W3CDTF">2020-06-17T12:58:00Z</dcterms:created>
  <dcterms:modified xsi:type="dcterms:W3CDTF">2020-06-29T07:46:00Z</dcterms:modified>
</cp:coreProperties>
</file>