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D5B" w:rsidRPr="00E84D5B" w:rsidRDefault="00E84D5B" w:rsidP="00E84D5B">
      <w:pPr>
        <w:spacing w:before="240" w:after="60" w:line="240" w:lineRule="auto"/>
        <w:ind w:firstLine="567"/>
        <w:jc w:val="center"/>
        <w:rPr>
          <w:rFonts w:ascii="Arial" w:eastAsia="Times New Roman" w:hAnsi="Arial" w:cs="Arial"/>
          <w:color w:val="000000"/>
          <w:sz w:val="24"/>
          <w:szCs w:val="24"/>
          <w:lang w:eastAsia="ru-RU"/>
        </w:rPr>
      </w:pPr>
      <w:r w:rsidRPr="00E84D5B">
        <w:rPr>
          <w:rFonts w:ascii="Arial" w:eastAsia="Times New Roman" w:hAnsi="Arial" w:cs="Arial"/>
          <w:b/>
          <w:bCs/>
          <w:color w:val="000000"/>
          <w:sz w:val="32"/>
          <w:szCs w:val="32"/>
          <w:lang w:eastAsia="ru-RU"/>
        </w:rPr>
        <w:t>АДМИНИСТРАЦИЯ ПОТОДЕЕВСКОГО СЕЛЬСОВЕТА НАРОВЧАТСКОГО РАЙОНА</w:t>
      </w:r>
    </w:p>
    <w:p w:rsidR="00E84D5B" w:rsidRPr="00E84D5B" w:rsidRDefault="00E84D5B" w:rsidP="00E84D5B">
      <w:pPr>
        <w:spacing w:before="240" w:after="60" w:line="240" w:lineRule="auto"/>
        <w:ind w:firstLine="567"/>
        <w:jc w:val="center"/>
        <w:rPr>
          <w:rFonts w:ascii="Arial" w:eastAsia="Times New Roman" w:hAnsi="Arial" w:cs="Arial"/>
          <w:color w:val="000000"/>
          <w:sz w:val="24"/>
          <w:szCs w:val="24"/>
          <w:lang w:eastAsia="ru-RU"/>
        </w:rPr>
      </w:pPr>
      <w:r w:rsidRPr="00E84D5B">
        <w:rPr>
          <w:rFonts w:ascii="Arial" w:eastAsia="Times New Roman" w:hAnsi="Arial" w:cs="Arial"/>
          <w:b/>
          <w:bCs/>
          <w:color w:val="000000"/>
          <w:sz w:val="32"/>
          <w:szCs w:val="32"/>
          <w:lang w:eastAsia="ru-RU"/>
        </w:rPr>
        <w:t>ПЕНЗЕНСКОЙ ОБЛАСТИ</w:t>
      </w:r>
    </w:p>
    <w:p w:rsidR="00E84D5B" w:rsidRPr="00E84D5B" w:rsidRDefault="00E84D5B" w:rsidP="00E84D5B">
      <w:pPr>
        <w:spacing w:before="240" w:after="60" w:line="240" w:lineRule="auto"/>
        <w:ind w:firstLine="567"/>
        <w:jc w:val="center"/>
        <w:rPr>
          <w:rFonts w:ascii="Arial" w:eastAsia="Times New Roman" w:hAnsi="Arial" w:cs="Arial"/>
          <w:color w:val="000000"/>
          <w:sz w:val="24"/>
          <w:szCs w:val="24"/>
          <w:lang w:eastAsia="ru-RU"/>
        </w:rPr>
      </w:pPr>
      <w:r w:rsidRPr="00E84D5B">
        <w:rPr>
          <w:rFonts w:ascii="Arial" w:eastAsia="Times New Roman" w:hAnsi="Arial" w:cs="Arial"/>
          <w:b/>
          <w:bCs/>
          <w:color w:val="000000"/>
          <w:sz w:val="32"/>
          <w:szCs w:val="32"/>
          <w:lang w:eastAsia="ru-RU"/>
        </w:rPr>
        <w:t>ПОСТАНОВЛЕНИЕ</w:t>
      </w:r>
    </w:p>
    <w:p w:rsidR="00E84D5B" w:rsidRPr="00E84D5B" w:rsidRDefault="00E84D5B" w:rsidP="00E84D5B">
      <w:pPr>
        <w:spacing w:before="240" w:after="60" w:line="240" w:lineRule="auto"/>
        <w:ind w:firstLine="567"/>
        <w:jc w:val="center"/>
        <w:rPr>
          <w:rFonts w:ascii="Arial" w:eastAsia="Times New Roman" w:hAnsi="Arial" w:cs="Arial"/>
          <w:color w:val="000000"/>
          <w:sz w:val="24"/>
          <w:szCs w:val="24"/>
          <w:lang w:eastAsia="ru-RU"/>
        </w:rPr>
      </w:pPr>
      <w:r w:rsidRPr="00E84D5B">
        <w:rPr>
          <w:rFonts w:ascii="Arial" w:eastAsia="Times New Roman" w:hAnsi="Arial" w:cs="Arial"/>
          <w:b/>
          <w:bCs/>
          <w:color w:val="000000"/>
          <w:sz w:val="32"/>
          <w:szCs w:val="32"/>
          <w:lang w:eastAsia="ru-RU"/>
        </w:rPr>
        <w:t>от 16.12.2022г №54</w:t>
      </w:r>
    </w:p>
    <w:p w:rsidR="00E84D5B" w:rsidRPr="00E84D5B" w:rsidRDefault="00E84D5B" w:rsidP="00E84D5B">
      <w:pPr>
        <w:spacing w:before="240" w:after="60" w:line="240" w:lineRule="auto"/>
        <w:ind w:firstLine="567"/>
        <w:jc w:val="center"/>
        <w:rPr>
          <w:rFonts w:ascii="Arial" w:eastAsia="Times New Roman" w:hAnsi="Arial" w:cs="Arial"/>
          <w:color w:val="000000"/>
          <w:sz w:val="24"/>
          <w:szCs w:val="24"/>
          <w:lang w:eastAsia="ru-RU"/>
        </w:rPr>
      </w:pPr>
      <w:r w:rsidRPr="00E84D5B">
        <w:rPr>
          <w:rFonts w:ascii="Arial" w:eastAsia="Times New Roman" w:hAnsi="Arial" w:cs="Arial"/>
          <w:b/>
          <w:bCs/>
          <w:color w:val="000000"/>
          <w:sz w:val="32"/>
          <w:szCs w:val="32"/>
          <w:lang w:eastAsia="ru-RU"/>
        </w:rPr>
        <w:t>с.Потодеево</w:t>
      </w:r>
    </w:p>
    <w:p w:rsidR="00E84D5B" w:rsidRPr="00E84D5B" w:rsidRDefault="00E84D5B" w:rsidP="00E84D5B">
      <w:pPr>
        <w:spacing w:before="240" w:after="60" w:line="240" w:lineRule="auto"/>
        <w:ind w:firstLine="567"/>
        <w:jc w:val="center"/>
        <w:rPr>
          <w:rFonts w:ascii="Arial" w:eastAsia="Times New Roman" w:hAnsi="Arial" w:cs="Arial"/>
          <w:color w:val="000000"/>
          <w:sz w:val="24"/>
          <w:szCs w:val="24"/>
          <w:lang w:eastAsia="ru-RU"/>
        </w:rPr>
      </w:pPr>
      <w:r w:rsidRPr="00E84D5B">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«Принятие решения об установлении публичного сервитута»</w:t>
      </w:r>
    </w:p>
    <w:p w:rsidR="00E84D5B" w:rsidRPr="00E84D5B" w:rsidRDefault="00E84D5B" w:rsidP="00E84D5B">
      <w:pPr>
        <w:spacing w:after="0" w:line="240" w:lineRule="auto"/>
        <w:ind w:firstLine="567"/>
        <w:jc w:val="center"/>
        <w:rPr>
          <w:rFonts w:ascii="Arial" w:eastAsia="Times New Roman" w:hAnsi="Arial" w:cs="Arial"/>
          <w:color w:val="000000"/>
          <w:sz w:val="24"/>
          <w:szCs w:val="24"/>
          <w:lang w:eastAsia="ru-RU"/>
        </w:rPr>
      </w:pPr>
      <w:r w:rsidRPr="00E84D5B">
        <w:rPr>
          <w:rFonts w:ascii="Arial" w:eastAsia="Times New Roman" w:hAnsi="Arial" w:cs="Arial"/>
          <w:color w:val="000000"/>
          <w:sz w:val="28"/>
          <w:szCs w:val="28"/>
          <w:lang w:eastAsia="ru-RU"/>
        </w:rPr>
        <w:t>(в ред. постановления администрации Потодеевского сельсовета Наровчатского района Пензенской области </w:t>
      </w:r>
      <w:hyperlink r:id="rId4" w:tgtFrame="_blank" w:history="1">
        <w:r w:rsidRPr="00E84D5B">
          <w:rPr>
            <w:rFonts w:ascii="Arial" w:eastAsia="Times New Roman" w:hAnsi="Arial" w:cs="Arial"/>
            <w:color w:val="0000FF"/>
            <w:sz w:val="28"/>
            <w:szCs w:val="28"/>
            <w:lang w:eastAsia="ru-RU"/>
          </w:rPr>
          <w:t>от 27.01.2023 № 6</w:t>
        </w:r>
      </w:hyperlink>
      <w:r w:rsidRPr="00E84D5B">
        <w:rPr>
          <w:rFonts w:ascii="Arial" w:eastAsia="Times New Roman" w:hAnsi="Arial" w:cs="Arial"/>
          <w:color w:val="000000"/>
          <w:sz w:val="28"/>
          <w:szCs w:val="28"/>
          <w:lang w:eastAsia="ru-RU"/>
        </w:rPr>
        <w:t>)</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Потодеевского сельсовета Наровчатского района Пензенской области </w:t>
      </w:r>
      <w:hyperlink r:id="rId5" w:tgtFrame="_blank" w:history="1">
        <w:r w:rsidRPr="00E84D5B">
          <w:rPr>
            <w:rFonts w:ascii="Arial" w:eastAsia="Times New Roman" w:hAnsi="Arial" w:cs="Arial"/>
            <w:color w:val="0000FF"/>
            <w:sz w:val="24"/>
            <w:szCs w:val="24"/>
            <w:lang w:eastAsia="ru-RU"/>
          </w:rPr>
          <w:t>от 01.11.2019г № 29</w:t>
        </w:r>
      </w:hyperlink>
      <w:r w:rsidRPr="00E84D5B">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Потодеевского сельсовета Наровчатского района Пензенской области», </w:t>
      </w:r>
      <w:hyperlink r:id="rId6" w:tgtFrame="_blank" w:history="1">
        <w:r w:rsidRPr="00E84D5B">
          <w:rPr>
            <w:rFonts w:ascii="Arial" w:eastAsia="Times New Roman" w:hAnsi="Arial" w:cs="Arial"/>
            <w:color w:val="0000FF"/>
            <w:sz w:val="24"/>
            <w:szCs w:val="24"/>
            <w:lang w:eastAsia="ru-RU"/>
          </w:rPr>
          <w:t>от 26.06.2020г №19</w:t>
        </w:r>
      </w:hyperlink>
      <w:r w:rsidRPr="00E84D5B">
        <w:rPr>
          <w:rFonts w:ascii="Arial" w:eastAsia="Times New Roman" w:hAnsi="Arial" w:cs="Arial"/>
          <w:color w:val="000000"/>
          <w:sz w:val="24"/>
          <w:szCs w:val="24"/>
          <w:lang w:eastAsia="ru-RU"/>
        </w:rPr>
        <w:t> «Об утверждении Реестра муниципальных услуг Потодеевского сельсоветаНаровчатского района Пензенской области», </w:t>
      </w:r>
      <w:hyperlink r:id="rId7" w:tgtFrame="_blank" w:history="1">
        <w:r w:rsidRPr="00E84D5B">
          <w:rPr>
            <w:rFonts w:ascii="Arial" w:eastAsia="Times New Roman" w:hAnsi="Arial" w:cs="Arial"/>
            <w:color w:val="0000FF"/>
            <w:sz w:val="24"/>
            <w:szCs w:val="24"/>
            <w:lang w:eastAsia="ru-RU"/>
          </w:rPr>
          <w:t>Уставом Потодеевского сельсовета Наровчатского района Пензенской области</w:t>
        </w:r>
      </w:hyperlink>
      <w:r w:rsidRPr="00E84D5B">
        <w:rPr>
          <w:rFonts w:ascii="Arial" w:eastAsia="Times New Roman" w:hAnsi="Arial" w:cs="Arial"/>
          <w:color w:val="000000"/>
          <w:sz w:val="24"/>
          <w:szCs w:val="24"/>
          <w:lang w:eastAsia="ru-RU"/>
        </w:rPr>
        <w:t>,</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center"/>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администрация Потодеевского сельсовета Наровчатского района Пензенской области постановляет:</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«Принятие решения об установлении публичного сервитута».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 Настоящее постановление опубликовать в информационном бюллетене «Вестник».</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Потодеевского сельсовета Наровчатского района Пензенской области.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right"/>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Глава администрации Потодеевского сельсовета</w:t>
      </w:r>
    </w:p>
    <w:p w:rsidR="00E84D5B" w:rsidRPr="00E84D5B" w:rsidRDefault="00E84D5B" w:rsidP="00E84D5B">
      <w:pPr>
        <w:spacing w:after="0" w:line="240" w:lineRule="auto"/>
        <w:ind w:firstLine="567"/>
        <w:jc w:val="right"/>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А.А.Бочков</w:t>
      </w:r>
    </w:p>
    <w:p w:rsidR="00E84D5B" w:rsidRPr="00E84D5B" w:rsidRDefault="00E84D5B" w:rsidP="00E84D5B">
      <w:pPr>
        <w:spacing w:after="0" w:line="240" w:lineRule="auto"/>
        <w:ind w:firstLine="567"/>
        <w:jc w:val="right"/>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right"/>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Приложение</w:t>
      </w:r>
    </w:p>
    <w:p w:rsidR="00E84D5B" w:rsidRPr="00E84D5B" w:rsidRDefault="00E84D5B" w:rsidP="00E84D5B">
      <w:pPr>
        <w:spacing w:after="0" w:line="240" w:lineRule="auto"/>
        <w:ind w:firstLine="567"/>
        <w:jc w:val="right"/>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УТВЕРЖДЕН</w:t>
      </w:r>
    </w:p>
    <w:p w:rsidR="00E84D5B" w:rsidRPr="00E84D5B" w:rsidRDefault="00E84D5B" w:rsidP="00E84D5B">
      <w:pPr>
        <w:spacing w:after="0" w:line="240" w:lineRule="auto"/>
        <w:ind w:firstLine="567"/>
        <w:jc w:val="right"/>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Постановлением</w:t>
      </w:r>
    </w:p>
    <w:p w:rsidR="00E84D5B" w:rsidRPr="00E84D5B" w:rsidRDefault="00E84D5B" w:rsidP="00E84D5B">
      <w:pPr>
        <w:spacing w:after="0" w:line="240" w:lineRule="auto"/>
        <w:ind w:firstLine="567"/>
        <w:jc w:val="right"/>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lastRenderedPageBreak/>
        <w:t>администрации</w:t>
      </w:r>
    </w:p>
    <w:p w:rsidR="00E84D5B" w:rsidRPr="00E84D5B" w:rsidRDefault="00E84D5B" w:rsidP="00E84D5B">
      <w:pPr>
        <w:spacing w:after="0" w:line="240" w:lineRule="auto"/>
        <w:ind w:firstLine="567"/>
        <w:jc w:val="right"/>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Потодеевского сельсовета</w:t>
      </w:r>
    </w:p>
    <w:p w:rsidR="00E84D5B" w:rsidRPr="00E84D5B" w:rsidRDefault="00E84D5B" w:rsidP="00E84D5B">
      <w:pPr>
        <w:spacing w:after="0" w:line="240" w:lineRule="auto"/>
        <w:ind w:firstLine="567"/>
        <w:jc w:val="right"/>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Наровчатского района</w:t>
      </w:r>
    </w:p>
    <w:p w:rsidR="00E84D5B" w:rsidRPr="00E84D5B" w:rsidRDefault="00E84D5B" w:rsidP="00E84D5B">
      <w:pPr>
        <w:spacing w:after="0" w:line="240" w:lineRule="auto"/>
        <w:ind w:firstLine="567"/>
        <w:jc w:val="right"/>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Пензенской области</w:t>
      </w:r>
    </w:p>
    <w:p w:rsidR="00E84D5B" w:rsidRPr="00E84D5B" w:rsidRDefault="00E84D5B" w:rsidP="00E84D5B">
      <w:pPr>
        <w:spacing w:after="0" w:line="240" w:lineRule="auto"/>
        <w:ind w:firstLine="567"/>
        <w:jc w:val="right"/>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от 16.12.2022 № 54</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center"/>
        <w:rPr>
          <w:rFonts w:ascii="Arial" w:eastAsia="Times New Roman" w:hAnsi="Arial" w:cs="Arial"/>
          <w:color w:val="000000"/>
          <w:sz w:val="24"/>
          <w:szCs w:val="24"/>
          <w:lang w:eastAsia="ru-RU"/>
        </w:rPr>
      </w:pPr>
      <w:r w:rsidRPr="00E84D5B">
        <w:rPr>
          <w:rFonts w:ascii="Arial" w:eastAsia="Times New Roman" w:hAnsi="Arial" w:cs="Arial"/>
          <w:b/>
          <w:bCs/>
          <w:color w:val="000000"/>
          <w:sz w:val="30"/>
          <w:szCs w:val="30"/>
          <w:lang w:eastAsia="ru-RU"/>
        </w:rPr>
        <w:t>Административный регламент</w:t>
      </w:r>
    </w:p>
    <w:p w:rsidR="00E84D5B" w:rsidRPr="00E84D5B" w:rsidRDefault="00E84D5B" w:rsidP="00E84D5B">
      <w:pPr>
        <w:spacing w:after="0" w:line="240" w:lineRule="auto"/>
        <w:ind w:firstLine="567"/>
        <w:jc w:val="center"/>
        <w:rPr>
          <w:rFonts w:ascii="Arial" w:eastAsia="Times New Roman" w:hAnsi="Arial" w:cs="Arial"/>
          <w:color w:val="000000"/>
          <w:sz w:val="24"/>
          <w:szCs w:val="24"/>
          <w:lang w:eastAsia="ru-RU"/>
        </w:rPr>
      </w:pPr>
      <w:r w:rsidRPr="00E84D5B">
        <w:rPr>
          <w:rFonts w:ascii="Arial" w:eastAsia="Times New Roman" w:hAnsi="Arial" w:cs="Arial"/>
          <w:b/>
          <w:bCs/>
          <w:color w:val="000000"/>
          <w:sz w:val="30"/>
          <w:szCs w:val="30"/>
          <w:lang w:eastAsia="ru-RU"/>
        </w:rPr>
        <w:t>предоставления муниципальной услуги «Принятие решения об установлении публичного сервитута»</w:t>
      </w:r>
    </w:p>
    <w:p w:rsidR="00E84D5B" w:rsidRPr="00E84D5B" w:rsidRDefault="00E84D5B" w:rsidP="00E84D5B">
      <w:pPr>
        <w:spacing w:after="0" w:line="240" w:lineRule="auto"/>
        <w:ind w:firstLine="567"/>
        <w:jc w:val="center"/>
        <w:rPr>
          <w:rFonts w:ascii="Arial" w:eastAsia="Times New Roman" w:hAnsi="Arial" w:cs="Arial"/>
          <w:color w:val="000000"/>
          <w:sz w:val="24"/>
          <w:szCs w:val="24"/>
          <w:lang w:eastAsia="ru-RU"/>
        </w:rPr>
      </w:pPr>
      <w:r w:rsidRPr="00E84D5B">
        <w:rPr>
          <w:rFonts w:ascii="Arial" w:eastAsia="Times New Roman" w:hAnsi="Arial" w:cs="Arial"/>
          <w:b/>
          <w:bCs/>
          <w:color w:val="000000"/>
          <w:sz w:val="30"/>
          <w:szCs w:val="30"/>
          <w:lang w:eastAsia="ru-RU"/>
        </w:rPr>
        <w:t> </w:t>
      </w:r>
    </w:p>
    <w:p w:rsidR="00E84D5B" w:rsidRPr="00E84D5B" w:rsidRDefault="00E84D5B" w:rsidP="00E84D5B">
      <w:pPr>
        <w:spacing w:after="0" w:line="240" w:lineRule="auto"/>
        <w:ind w:firstLine="567"/>
        <w:jc w:val="center"/>
        <w:rPr>
          <w:rFonts w:ascii="Arial" w:eastAsia="Times New Roman" w:hAnsi="Arial" w:cs="Arial"/>
          <w:color w:val="000000"/>
          <w:sz w:val="24"/>
          <w:szCs w:val="24"/>
          <w:lang w:eastAsia="ru-RU"/>
        </w:rPr>
      </w:pPr>
      <w:r w:rsidRPr="00E84D5B">
        <w:rPr>
          <w:rFonts w:ascii="Arial" w:eastAsia="Times New Roman" w:hAnsi="Arial" w:cs="Arial"/>
          <w:b/>
          <w:bCs/>
          <w:color w:val="000000"/>
          <w:sz w:val="30"/>
          <w:szCs w:val="30"/>
          <w:lang w:eastAsia="ru-RU"/>
        </w:rPr>
        <w:t>I. Общие положения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Предмет регулирования регламента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1.1.Административный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Потодеевского сельсовета Наровчатского района Пензенской области(далее - Администрация) при предоставлении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Настоящий Регламент не распространяется на установление публичного сервитута в отношении земельных участков, находящихся в границах полос отвода автомобильных дорог, в целях прокладки, переноса, переустройства инженерных коммуникаций, их эксплуатации, а также случаи, предусмотренные подпунктами 1 – 7 пункта 4 статьи 23 Земельного кодекса Российской Федерации (далее – ЗК РФ), в том числе в случае реконструкции инженерных сооружений, переносимых в связи с изъятием земельных участков, на которых они располагались, для муниципальных нужд (далее также - инженерные сооружения).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1.2. Установление публичного сервитута осуществляется независимо от формы собственности на земельный участок. Публичный сервитут устанавливается для использования земельных участков и (или) земель в следующих целях:</w:t>
      </w:r>
      <w:bookmarkStart w:id="0" w:name="P65"/>
      <w:bookmarkEnd w:id="0"/>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в случаях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статьей 39.37ЗКРФ и не указанных в подпунктах 1 - 3 статьи39.38 ЗК РФ, в отношении земельных участков и (или) земель, расположенных в границах сельских поселений, на межселенных территориях муниципального района.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Публичный сервитут в отношении земельных участков и (или) земель для их использования в целях, предусмотренных в пункте1.2 Регламента, устанавливается постановлением Администрации.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1.3. Круг заявителей.</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1.3.1. С ходатайством об установлении публичного сервитута (далее – ходатайство) вправе обратиться организации, указанные в пунктах 1 – 5 статьи 39.40 ЗК РФ.</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w:t>
      </w:r>
      <w:r w:rsidRPr="00E84D5B">
        <w:rPr>
          <w:rFonts w:ascii="Arial" w:eastAsia="Times New Roman" w:hAnsi="Arial" w:cs="Arial"/>
          <w:color w:val="000000"/>
          <w:sz w:val="24"/>
          <w:szCs w:val="24"/>
          <w:lang w:eastAsia="ru-RU"/>
        </w:rPr>
        <w:lastRenderedPageBreak/>
        <w:t>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1.4. Информирование Заявителя (представителя заявителя) о предоставлении муниципальной услуги осуществляется: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1.4.1. Лично;</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1.4.3. Посредством использования телефонной, почтовой связи, а также электронной почты;</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1.4.4.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1.4.5.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а) при личном обращении заявителя (представителя заявителя);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в) по телефону.</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lastRenderedPageBreak/>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1.6. Информация по вопросам предоставления муниципальной услуги включает в себя следующие сведения: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 круг заявителей, которым предоставляется муниципальная услуга;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4) срок предоставления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5) порядок и способы подачи документов, представляемых заявителем (представителем заявителя) для получения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Потодеевского сельсовета Наровчатского района Пензенской области;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10)сведения о месте нахождения, графике работы, телефонах, адресе официального сайта Администрации, а также электронной почты;</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Регламента.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1.8. Информация по вопросам предоставления муниципальной услуги предоставляется заявителю (представителя заявителя) бесплатно.</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xml:space="preserve">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w:t>
      </w:r>
      <w:r w:rsidRPr="00E84D5B">
        <w:rPr>
          <w:rFonts w:ascii="Arial" w:eastAsia="Times New Roman" w:hAnsi="Arial" w:cs="Arial"/>
          <w:color w:val="000000"/>
          <w:sz w:val="24"/>
          <w:szCs w:val="24"/>
          <w:lang w:eastAsia="ru-RU"/>
        </w:rPr>
        <w:lastRenderedPageBreak/>
        <w:t>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1.10. Порядок, форма, место размещения и способы получения справочной информации.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К справочной информации относится следующая информация: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место нахождения и график работы Администрации;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справочные телефоны Администрации, в том числе номер телефона-автоинформатора (при наличии);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адрес официального сайта Администрации, адрес ее электронной почты.</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1.11. Справочная информация, предусмотренная пунктом 1.10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Требования к информационным стендам МФЦ установлены пунктом 2.19 Регламента.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center"/>
        <w:rPr>
          <w:rFonts w:ascii="Arial" w:eastAsia="Times New Roman" w:hAnsi="Arial" w:cs="Arial"/>
          <w:color w:val="000000"/>
          <w:sz w:val="24"/>
          <w:szCs w:val="24"/>
          <w:lang w:eastAsia="ru-RU"/>
        </w:rPr>
      </w:pPr>
      <w:r w:rsidRPr="00E84D5B">
        <w:rPr>
          <w:rFonts w:ascii="Arial" w:eastAsia="Times New Roman" w:hAnsi="Arial" w:cs="Arial"/>
          <w:b/>
          <w:bCs/>
          <w:color w:val="000000"/>
          <w:sz w:val="30"/>
          <w:szCs w:val="30"/>
          <w:lang w:eastAsia="ru-RU"/>
        </w:rPr>
        <w:t>II. Стандарт предоставления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Наименование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2.1. Принятие решения об установлении публичного сервитута.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Краткое наименование муниципальной услуги не предусмотрено.</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Результат предоставления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2.3. Результатом предоставления муниципальной услуги является: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постановление Администрации «Об установлении публичного сервитута»;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постановление Администрации «Об отказе в установлении публичного сервитута».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Срок предоставления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lastRenderedPageBreak/>
        <w:t>2.4. Срок предоставления муниципальной услуги составляет:</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1)В случае установления публичного сервитута в целях, предусмотренных подпунктом 3 статьи 39.37ЗК РФ - 20 дней со дня поступления в Администрацию ходатайства и прилагаемых к нему документов.</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через 30 дней со дня опубликования сообщения о поступившем ходатайстве, предусмотренном подпунктом 1 пункта 3 статьи 39.42ЗК РФ.</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Правовые основания для предоставления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2.6. Муниципальная услуга по установлению публичного сервитута предоставляется на основании ходатайства, предусмотренного приложением 1 к настоящему Регламенту и соответствующего пунктам 1 - 3 статьи 39.41 ЗК РФ, а также требованиям, определенным Приказом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(в ред. постановления администрации Потодеевского сельсовета Наровчатского района Пензенской области </w:t>
      </w:r>
      <w:hyperlink r:id="rId8" w:tgtFrame="_blank" w:history="1">
        <w:r w:rsidRPr="00E84D5B">
          <w:rPr>
            <w:rFonts w:ascii="Arial" w:eastAsia="Times New Roman" w:hAnsi="Arial" w:cs="Arial"/>
            <w:color w:val="0000FF"/>
            <w:sz w:val="24"/>
            <w:szCs w:val="24"/>
            <w:lang w:eastAsia="ru-RU"/>
          </w:rPr>
          <w:t>от 27.01.2023 № 6</w:t>
        </w:r>
      </w:hyperlink>
      <w:r w:rsidRPr="00E84D5B">
        <w:rPr>
          <w:rFonts w:ascii="Arial" w:eastAsia="Times New Roman" w:hAnsi="Arial" w:cs="Arial"/>
          <w:color w:val="000000"/>
          <w:sz w:val="24"/>
          <w:szCs w:val="24"/>
          <w:lang w:eastAsia="ru-RU"/>
        </w:rPr>
        <w:t>)</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2.6.1. К ходатайству прилагаются следующие документы:</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xml:space="preserve">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условиях реконструкции, в том числе переноса или сноса указанных линейного объекта, сооружения в случае, если осуществление публичного сервитута </w:t>
      </w:r>
      <w:r w:rsidRPr="00E84D5B">
        <w:rPr>
          <w:rFonts w:ascii="Arial" w:eastAsia="Times New Roman" w:hAnsi="Arial" w:cs="Arial"/>
          <w:color w:val="000000"/>
          <w:sz w:val="24"/>
          <w:szCs w:val="24"/>
          <w:lang w:eastAsia="ru-RU"/>
        </w:rPr>
        <w:lastRenderedPageBreak/>
        <w:t>повлечет необходимость реконструкции или сноса указанных линейного объекта, сооружения;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3) документ, подтверждающий полномочия представителя заявителя, в случае, если с ходатайством обращается представитель заявителя;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4)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2.6.2. Заявитель, получающий муниципальную услугу по установлению публичного сервитута, вправе представить:</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копию свидетельства о государственной регистрации организации или выписку из Единого государственного реестра юридических лиц;</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выписку из Единого государственного реестра недвижимости в отношении земельных участков, которые планируется обременить публичным сервитутом, и их правообладателей;</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выписку из Единого государственного реестра недвижимости о правах на инженерное сооружение.</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2.6.3. Рассмотрение ходатайств осуществляется в порядке их поступления.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В случае непредставления заявителем (представителем заявителя) документов, указанных в подпункте 2.6.2 пункта 2.6 настоящего Регламента, документы (содержащиеся в них сведения) запрашиваются Администрацией в порядке межведомственного информационного взаимодействия.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2.6.4. Заявитель (представитель заявителя) может подать ходатайство и документы, необходимые для предоставления муниципальной услуги, следующими способами: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 лично по адресу Администрации;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 посредством почтовой связи по адресу Администрации;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3) в форме электронного документа, путем направления на официальную электронную почту Администрации;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4) на бумажном носителе через МФЦ.</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В ходатайстве указываются сведения о способах представления результата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в виде бумажного документа, который заявитель (представитель заявителя) получает непосредственно при личном обращении в Администрацию, МФЦ;</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(представителю заявителя) посредством почтового отправления.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(при наличии технической возможности), без необходимости дополнительной подачи ходатайства в какой-либо иной форме.</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Образцы заполнения электронной формы ходатайства размещаются на официальном сайте Администрации с возможностью бесплатного копирования.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лица, действующего от имени юридического лица без доверенности;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lastRenderedPageBreak/>
        <w:t>К ходатайству прилагается копия документа, удостоверяющего личность заявителя (удостоверяющего личность представителя заявителя, если ходатайство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если ходатайство подписано усиленной квалифицированной электронной подписью.</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В случае представления ходатайства представителем заявителя, действующим на основании доверенности, к ходатайству также прилагается доверенность в виде электронного образа такого документа.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2.7. При предоставлении муниципальной услуги по установлению публичного сервитута в приеме документов к рассмотрению отказывается в случае, если: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 Администрация не уполномочена на установление публичного сервитута для целей, указанных в ходатайстве;</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 подано ходатайство об установлении публичного сервитута в целях, не предусмотренных статьей 39.37 ЗК РФ;</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3) заявитель не является лицом, предусмотренным статьей 39.40ЗК РФ;</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4) к ходатайству об установлении публичного сервитута не приложены документы, предусмотренные пунктом 5 статьи 39.41 ЗК РФ;</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5) ходатайство об установлении публичного сервитута и приложенные к нему документы не соответствуют требованиям, установленным пунктом 4 статьи 39.41 ЗК РФ.</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6)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 (при подаче ходатайства в электронной форме).</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bookmarkStart w:id="1" w:name="P193"/>
      <w:bookmarkEnd w:id="1"/>
      <w:r w:rsidRPr="00E84D5B">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2.8. В предоставлении муниципальной услуги по установлению публичного сервитута отказывается в случае, если: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 в ходатайстве отсутствуют сведения, предусмотренные статьей 39.41ЗК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пунктами 2 и 3 статьи 39.41ЗК РФ;</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 не соблюдены условия установления публичного сервитута, предусмотренные статьями 23 и 39.39ЗК РФ;</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w:t>
      </w:r>
      <w:r w:rsidRPr="00E84D5B">
        <w:rPr>
          <w:rFonts w:ascii="Arial" w:eastAsia="Times New Roman" w:hAnsi="Arial" w:cs="Arial"/>
          <w:color w:val="000000"/>
          <w:sz w:val="24"/>
          <w:szCs w:val="24"/>
          <w:lang w:eastAsia="ru-RU"/>
        </w:rPr>
        <w:lastRenderedPageBreak/>
        <w:t>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4 статьи 39.37ЗК РФ;</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(в ред. постановления администрации Потодеевского сельсовета Наровчатского района Пензенской области </w:t>
      </w:r>
      <w:hyperlink r:id="rId9" w:tgtFrame="_blank" w:history="1">
        <w:r w:rsidRPr="00E84D5B">
          <w:rPr>
            <w:rFonts w:ascii="Arial" w:eastAsia="Times New Roman" w:hAnsi="Arial" w:cs="Arial"/>
            <w:color w:val="0000FF"/>
            <w:sz w:val="24"/>
            <w:szCs w:val="24"/>
            <w:lang w:eastAsia="ru-RU"/>
          </w:rPr>
          <w:t>от 27.01.2023 № 6</w:t>
        </w:r>
      </w:hyperlink>
      <w:r w:rsidRPr="00E84D5B">
        <w:rPr>
          <w:rFonts w:ascii="Arial" w:eastAsia="Times New Roman" w:hAnsi="Arial" w:cs="Arial"/>
          <w:color w:val="000000"/>
          <w:sz w:val="24"/>
          <w:szCs w:val="24"/>
          <w:lang w:eastAsia="ru-RU"/>
        </w:rPr>
        <w:t>)</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2.8.1. Оснований для приостановления предоставления муниципальной услуги не предусмотрено.</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2.9. Муниципальная услуга предоставляется бесплатно.</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2.10. Время ожидания в очереди не должно превышать:</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при подаче ходатайства и (или) документов - 15 минут;</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2.11. Регистрация ходатайства о предоставлении муниципальной услуги осуществляется в день его получения.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2.12.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lastRenderedPageBreak/>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2.13.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2.14. Помещения должны соответствовать требованиям, установленным законодательством РФ.</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стульями и столами для возможности оформления документов.</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номера кабинета;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фамилии, имени, отчества (при наличии) и должности специалиста.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текст регламента;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краткое описание порядка предоставления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образцы заявлений;</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справочная информация.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xml:space="preserve">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w:t>
      </w:r>
      <w:r w:rsidRPr="00E84D5B">
        <w:rPr>
          <w:rFonts w:ascii="Arial" w:eastAsia="Times New Roman" w:hAnsi="Arial" w:cs="Arial"/>
          <w:color w:val="000000"/>
          <w:sz w:val="24"/>
          <w:szCs w:val="24"/>
          <w:lang w:eastAsia="ru-RU"/>
        </w:rPr>
        <w:lastRenderedPageBreak/>
        <w:t>кондиционирования воздуха, иными средствами, обеспечивающими безопасность и комфортное пребывание заявителей.</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муниципальных услуг наравне с другими лицами.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Рабочее место специалиста Администрации, МФЦоснащается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Показатели доступности и качества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2.24. Показатели доступности и качества предоставления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lastRenderedPageBreak/>
        <w:t>2.24.1. Показателями доступности предоставления муниципальной услуги являются: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2.24.2. Показателями качества предоставления муниципальной услуги являются отсутствие:</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нарушений сроков предоставления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2.25. Для получения муниципальной услуги заявителю (представителю заявителя) предоставляется возможность представить ходатайство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2.26.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При обращении заявителя в МФЦ обеспечивается передача ходатайства в Администрацию в порядке и сроки, установленные соглашением о взаимодействии между МФЦ и Администрацией, при личном обращении заявителя.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Администрация обязана представить в полном объеме предусмотренную Регламентом информацию МФЦ для ее размещения в месте, отведенном для информирования заявителей.</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2.27.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возможности)обеспечивается: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 направление ходатайства;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lastRenderedPageBreak/>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Результат муниципальной услуги направляется заявителю одним из способов указанном в ходатайстве:</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center"/>
        <w:rPr>
          <w:rFonts w:ascii="Arial" w:eastAsia="Times New Roman" w:hAnsi="Arial" w:cs="Arial"/>
          <w:color w:val="000000"/>
          <w:sz w:val="24"/>
          <w:szCs w:val="24"/>
          <w:lang w:eastAsia="ru-RU"/>
        </w:rPr>
      </w:pPr>
      <w:r w:rsidRPr="00E84D5B">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3.1. Исчерпывающий перечень административных процедур.</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3.1.1.Прием и регистрация документов, представленных заявителем (представителем заявителя);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3.1.2. Установление оснований для возврата документов, представленных заявителем (представителем заявителя);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3.1.3.Проведение мероприятий по выявлению правообладателей земельных участков;</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3.1.4.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bookmarkStart w:id="2" w:name="P288"/>
      <w:bookmarkEnd w:id="2"/>
      <w:r w:rsidRPr="00E84D5B">
        <w:rPr>
          <w:rFonts w:ascii="Arial" w:eastAsia="Times New Roman" w:hAnsi="Arial" w:cs="Arial"/>
          <w:color w:val="000000"/>
          <w:sz w:val="24"/>
          <w:szCs w:val="24"/>
          <w:lang w:eastAsia="ru-RU"/>
        </w:rPr>
        <w:t>3.2.1. Прием и регистрация документов, представленных заявителем (представителем заявителя).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Основанием для приема и регистрации ходатайства и приложенных к нему документов является их поступление в Администрацию.</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поступившие в Администрацию ходатайство и приложенные к нему документы, и регистрирует их в Журнале регистрации входящей корреспонденции Администрации в день поступления.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Если ходатайство поступило в электронной форме, специалист Администрации направляет заявителю уведомление в электронной форме, содержащее входящий регистрационный номер ходатайства, дату получения указанного ходатайства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lastRenderedPageBreak/>
        <w:t>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 ответственному за предоставление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Максимальный срок исполнения административной процедуры - в течение 1 (одного) рабочего дня с момента поступления ходатайства в Администрацию.</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3.2.2. Установление оснований для возврата документов, представленных заявителем.</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Специалист Администрации, ответственный за рассмотрение ходатайства, в срок не более чем пять рабочих дней со дня поступления ходатайства в Администрацию:</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Росреестра от 19.04.2022 N П/0151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а также приказа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(в ред. постановления администрации Потодеевского сельсовета Наровчатского района Пензенской области </w:t>
      </w:r>
      <w:hyperlink r:id="rId10" w:tgtFrame="_blank" w:history="1">
        <w:r w:rsidRPr="00E84D5B">
          <w:rPr>
            <w:rFonts w:ascii="Arial" w:eastAsia="Times New Roman" w:hAnsi="Arial" w:cs="Arial"/>
            <w:color w:val="0000FF"/>
            <w:sz w:val="24"/>
            <w:szCs w:val="24"/>
            <w:lang w:eastAsia="ru-RU"/>
          </w:rPr>
          <w:t>от 27.01.2023 № 6</w:t>
        </w:r>
      </w:hyperlink>
      <w:r w:rsidRPr="00E84D5B">
        <w:rPr>
          <w:rFonts w:ascii="Arial" w:eastAsia="Times New Roman" w:hAnsi="Arial" w:cs="Arial"/>
          <w:color w:val="000000"/>
          <w:sz w:val="24"/>
          <w:szCs w:val="24"/>
          <w:lang w:eastAsia="ru-RU"/>
        </w:rPr>
        <w:t>)</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06.04.2011 № 63-ФЗ «Об электронной подписи» (с последующими изменениями) (в случае подачи документов в электронной форме, заверенных усиленной квалифицированной электронной подписью);</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проверяет наличие или отсутствие оснований, предусмотренных пунктом 2.7Регламента.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При наличии оснований, указанных в пункте 2.7Регламента, ходатайство возвращается без рассмотрения с указанием причины принятого решения способом, указанным в ходатайстве.</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При подаче документов в электронной форме заявителю на указанный им адрес электронной почты направляется соответствующее уведомление, содержащее сведения о допущенных нарушениях требований, в соответствии с которыми должно быть представлено ходатайство.</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Заявитель (представитель заявителя) вправе обратиться повторно с ходатайством, устранив нарушения, которые послужили основанием для отказа в приеме к рассмотрению первичного ходатайства.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При отсутствии оснований, предусмотренных пунктом 2.7Регламента, специалист Администрации обеспечивает формирование и направление необходимых запросов в рамках межведомственного информационного взаимодействия.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подготовка и направления уведомления заявителю (представителю заявителя).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lastRenderedPageBreak/>
        <w:t>Результатом административного действия является направление заявителю (представителю заявителя) уведомления о возврате ходатайства или направление запросов в рамках межведомственного информационного взаимодействия.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Максимальный срок выполнения административной процедуры составляет 5 рабочих дней со дня поступления ходатайства в Администрацию.</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3.2.3. Проведение мероприятий по выявлению правообладателей земельных участков.</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Основанием для начала административной процедуры является отсутствие оснований, предусмотренных пунктом 2.7 Регламента.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В случае установления публичного сервитута в целях, указанных в подпункте 3 статьи 39.37ЗК РФ, мероприятия, предусмотренные настоящим подпунктом, не проводятся, специалист осуществляет действия в соответствии с подпунктом 3.2.4 пункта 3.2 Регламента.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В случае если подано ходатайство об установлении публичного сервитута в целях, указанных в подпунктах 1, 4 и 5статьи 39.37 ЗК РФ, Администрацией обеспечивается выявление правообладателей земельных участковв порядке, предусмотренном пунктами 3 – 8статьи 39.42ЗК РФ.</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Администрация в срок не более чем семь рабочих дней со дня поступления ходатайства в Администрацию:</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направляет в орган регистрации прав на недвижимое имущество и сделок с ним запрос в целях выявления правообладателей земельных участков, в отношении которых подано ходатайство;</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опубликовывает сообщение о возможном установлении публичного сервитута в порядке, установленном для официального опубликования (обнародования) правовых актов Потодеевского сельсовета Наровчатского района Пензенской области по месту нахождения земельного участка и (или) земель, в отношении которых подано указанное ходатайство;</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размещает сообщение о возможном установлении публичного сервитута на официальном сайте Администрации;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размещает сообщение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размещает с учетом требований подпункта 4 пункта 3 статьи 39.43 ЗК РФ сообщение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30 дней со дня опубликования сообщения об установлении публичного сервитута, подают в Администрацию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Специалист приобщает полученные заявления, а также данные из органа регистрации прав на недвижимое имущество и сделок с ним к ходатайству.</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lastRenderedPageBreak/>
        <w:t>Способом фиксации результата выполнения административной процедуры является регистрация заявлений правообладателей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Результатом административного действия является выявление правообладателей земельных участков, в отношении которых испрашивается публичный сервитут.</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Максимальный срок выполнения административной процедуры составляет 35 дней со дня поступления ходатайства в Администрацию.</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3.2.4.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 (представителю заявителя).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Основанием для начала административной процедуры является наличие сведений о правообладателях земельных участков, в отношении которых испрашивается публичный сервитут.</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Специалист подготавливает проект постановления «Об установлении публичного сервитута» или «Об отказе в установлении публичного сервитута», обеспечивает его согласование, в установленном порядке, подписание Главой Администрациии направление заявителю (представителю заявителя) способом, указанным в ходатайстве.</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Критерий принятия решения о подготовке проекта постановления: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«Об установлении публичного сервитута»- отсутствие оснований, указанных в пункте 2.8 Регламента;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«Об отказе в установлении публичного сервитута»- наличие оснований, указанных в пункте 2.8 Регламента.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подписание Главой Администрации и регистрация в установленном порядке постановления «Об установлении публичного сервитута» или «Об отказе в установлении публичного сервитута».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Администрациии зарегистрированное в установленном порядке постановление «Об установлении публичного сервитута» или «Об отказе в установлении публичного сервитута».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Принятое постановление Администрации «Об установлении публичного сервитута» или «Об отказе в установлении публичного сервитута» направляется заявителю в течение пяти рабочих дней со дня его принятия: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в виде электронного документа, поданного посредством официальной электронной почты Администрации (при наличии технической возможности);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Максимальный срок выполнения административной процедуры составляет:</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в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тридцать дней со дня опубликования сообщения о поступившем ходатайстве, предусмотренного подпунктом 1 пункта 3 статьи 39.42ЗК РФ;</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bookmarkStart w:id="3" w:name="P343"/>
      <w:bookmarkEnd w:id="3"/>
      <w:r w:rsidRPr="00E84D5B">
        <w:rPr>
          <w:rFonts w:ascii="Arial" w:eastAsia="Times New Roman" w:hAnsi="Arial" w:cs="Arial"/>
          <w:color w:val="000000"/>
          <w:sz w:val="24"/>
          <w:szCs w:val="24"/>
          <w:lang w:eastAsia="ru-RU"/>
        </w:rPr>
        <w:lastRenderedPageBreak/>
        <w:t>3.3. Порядок исправления допущенных опечаток и ошибок в выданных в результате предоставления муниципальной услуги документах.</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При обращении об исправлении технической ошибки заявитель представляет:</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заявление об исправлении технической ошибки;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услуги(далее – специалист Администрации), в установленном порядке.</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lastRenderedPageBreak/>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3.4. Особенности предоставления муниципальной услуги в МФЦ.</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Ходатайство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В случае если муниципальная услуга оказывается на базе МФЦ, специалист МФЦ:</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принимает от заявителя (представителя заявителя) ходатайство, регистрирует его в соответствии с документооборотом МФЦ;</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проверяет правильность заполнения ходатайства;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проверяет комплектность представленных заявителем (представителем заявителя) документов;</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выдает расписку о принятии ходатайства с указанием срока получения результата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В случае если при подаче ходатайства специалистом МФЦ обнаружено несоответствие ходатайства требованиям Регламента, специалист МФЦ возвращает заявителю (представителю заявителя) ходатайство для приведения в соответствие с указанными требованиями с разъяснением причин возврата.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Передача ходатайства из МФЦ в Администрацию осуществляется не позднее одного рабочего дня, следующего за днем регистрации ходатайства в МФЦ.</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В срок получения результата специалист МФЦ, ответственный за доставку документов, получает в Администрации результат предоставления муниципальной услуги под подпись.</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Полученные специалистом МФЦ документы регистрируется в установленном МФЦ порядке.</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Заявитель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center"/>
        <w:rPr>
          <w:rFonts w:ascii="Arial" w:eastAsia="Times New Roman" w:hAnsi="Arial" w:cs="Arial"/>
          <w:color w:val="000000"/>
          <w:sz w:val="24"/>
          <w:szCs w:val="24"/>
          <w:lang w:eastAsia="ru-RU"/>
        </w:rPr>
      </w:pPr>
      <w:r w:rsidRPr="00E84D5B">
        <w:rPr>
          <w:rFonts w:ascii="Arial" w:eastAsia="Times New Roman" w:hAnsi="Arial" w:cs="Arial"/>
          <w:b/>
          <w:bCs/>
          <w:color w:val="000000"/>
          <w:sz w:val="30"/>
          <w:szCs w:val="30"/>
          <w:lang w:eastAsia="ru-RU"/>
        </w:rPr>
        <w:lastRenderedPageBreak/>
        <w:t>4. Формы контроля за предоставлением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специалистом, ответственным за выполнение административных действий, входящих в состав административных процедур, в рамках своей компетенции.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center"/>
        <w:rPr>
          <w:rFonts w:ascii="Arial" w:eastAsia="Times New Roman" w:hAnsi="Arial" w:cs="Arial"/>
          <w:color w:val="000000"/>
          <w:sz w:val="24"/>
          <w:szCs w:val="24"/>
          <w:lang w:eastAsia="ru-RU"/>
        </w:rPr>
      </w:pPr>
      <w:r w:rsidRPr="00E84D5B">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lastRenderedPageBreak/>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5.9.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xml:space="preserve">5.10. Информирование заявителей о порядке подачи и рассмотрения жалобы обеспечивается посредством размещения информации на информационном </w:t>
      </w:r>
      <w:r w:rsidRPr="00E84D5B">
        <w:rPr>
          <w:rFonts w:ascii="Arial" w:eastAsia="Times New Roman" w:hAnsi="Arial" w:cs="Arial"/>
          <w:color w:val="000000"/>
          <w:sz w:val="24"/>
          <w:szCs w:val="24"/>
          <w:lang w:eastAsia="ru-RU"/>
        </w:rPr>
        <w:lastRenderedPageBreak/>
        <w:t>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ФЗ № 210-ФЗ;</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5.12.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5.13.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 </w:t>
      </w:r>
    </w:p>
    <w:p w:rsidR="00E84D5B" w:rsidRPr="00E84D5B" w:rsidRDefault="00E84D5B" w:rsidP="00E84D5B">
      <w:pPr>
        <w:spacing w:after="0" w:line="240" w:lineRule="auto"/>
        <w:ind w:firstLine="567"/>
        <w:jc w:val="right"/>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Приложение 1</w:t>
      </w:r>
    </w:p>
    <w:p w:rsidR="00E84D5B" w:rsidRPr="00E84D5B" w:rsidRDefault="00E84D5B" w:rsidP="00E84D5B">
      <w:pPr>
        <w:spacing w:after="0" w:line="240" w:lineRule="auto"/>
        <w:ind w:firstLine="567"/>
        <w:jc w:val="right"/>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к административному регламенту</w:t>
      </w:r>
    </w:p>
    <w:p w:rsidR="00E84D5B" w:rsidRPr="00E84D5B" w:rsidRDefault="00E84D5B" w:rsidP="00E84D5B">
      <w:pPr>
        <w:spacing w:after="0" w:line="240" w:lineRule="auto"/>
        <w:ind w:firstLine="567"/>
        <w:jc w:val="right"/>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предоставления муниципальной услуги</w:t>
      </w:r>
    </w:p>
    <w:p w:rsidR="00E84D5B" w:rsidRPr="00E84D5B" w:rsidRDefault="00E84D5B" w:rsidP="00E84D5B">
      <w:pPr>
        <w:spacing w:after="0" w:line="240" w:lineRule="auto"/>
        <w:ind w:firstLine="567"/>
        <w:jc w:val="right"/>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«Принятие решений об установлении публичного сервитута»</w:t>
      </w:r>
    </w:p>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lastRenderedPageBreak/>
        <w:t> </w:t>
      </w:r>
    </w:p>
    <w:p w:rsidR="00E84D5B" w:rsidRPr="00E84D5B" w:rsidRDefault="00E84D5B" w:rsidP="00E84D5B">
      <w:pPr>
        <w:spacing w:after="0" w:line="240" w:lineRule="auto"/>
        <w:ind w:firstLine="567"/>
        <w:jc w:val="right"/>
        <w:rPr>
          <w:rFonts w:ascii="Arial" w:eastAsia="Times New Roman" w:hAnsi="Arial" w:cs="Arial"/>
          <w:color w:val="000000"/>
          <w:sz w:val="24"/>
          <w:szCs w:val="24"/>
          <w:lang w:eastAsia="ru-RU"/>
        </w:rPr>
      </w:pPr>
      <w:r w:rsidRPr="00E84D5B">
        <w:rPr>
          <w:rFonts w:ascii="Arial" w:eastAsia="Times New Roman" w:hAnsi="Arial" w:cs="Arial"/>
          <w:b/>
          <w:bCs/>
          <w:color w:val="000000"/>
          <w:sz w:val="24"/>
          <w:szCs w:val="24"/>
          <w:lang w:eastAsia="ru-RU"/>
        </w:rPr>
        <w:t>Форма</w:t>
      </w:r>
    </w:p>
    <w:tbl>
      <w:tblPr>
        <w:tblW w:w="15450" w:type="dxa"/>
        <w:jc w:val="center"/>
        <w:tblCellMar>
          <w:left w:w="0" w:type="dxa"/>
          <w:right w:w="0" w:type="dxa"/>
        </w:tblCellMar>
        <w:tblLook w:val="04A0" w:firstRow="1" w:lastRow="0" w:firstColumn="1" w:lastColumn="0" w:noHBand="0" w:noVBand="1"/>
      </w:tblPr>
      <w:tblGrid>
        <w:gridCol w:w="1063"/>
        <w:gridCol w:w="960"/>
        <w:gridCol w:w="2516"/>
        <w:gridCol w:w="1259"/>
        <w:gridCol w:w="384"/>
        <w:gridCol w:w="384"/>
        <w:gridCol w:w="384"/>
        <w:gridCol w:w="384"/>
        <w:gridCol w:w="384"/>
        <w:gridCol w:w="997"/>
        <w:gridCol w:w="1064"/>
        <w:gridCol w:w="420"/>
        <w:gridCol w:w="420"/>
        <w:gridCol w:w="1064"/>
        <w:gridCol w:w="997"/>
        <w:gridCol w:w="997"/>
        <w:gridCol w:w="280"/>
        <w:gridCol w:w="280"/>
        <w:gridCol w:w="280"/>
        <w:gridCol w:w="933"/>
      </w:tblGrid>
      <w:tr w:rsidR="00E84D5B" w:rsidRPr="00E84D5B" w:rsidTr="00E84D5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b/>
                <w:bCs/>
                <w:sz w:val="20"/>
                <w:szCs w:val="20"/>
                <w:lang w:eastAsia="ru-RU"/>
              </w:rPr>
              <w:t>Ходатайство об установлении публичного сервитута</w:t>
            </w:r>
          </w:p>
        </w:tc>
      </w:tr>
      <w:tr w:rsidR="00E84D5B" w:rsidRPr="00E84D5B" w:rsidTr="00E84D5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1</w:t>
            </w:r>
          </w:p>
        </w:tc>
        <w:tc>
          <w:tcPr>
            <w:tcW w:w="0" w:type="auto"/>
            <w:gridSpan w:val="2"/>
            <w:tcBorders>
              <w:top w:val="single" w:sz="6" w:space="0" w:color="000000"/>
              <w:left w:val="single" w:sz="6" w:space="0" w:color="000000"/>
            </w:tcBorders>
            <w:tcMar>
              <w:top w:w="0" w:type="dxa"/>
              <w:left w:w="108" w:type="dxa"/>
              <w:bottom w:w="0" w:type="dxa"/>
              <w:right w:w="108" w:type="dxa"/>
            </w:tcMar>
            <w:vAlign w:val="bottom"/>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15"/>
            <w:tcBorders>
              <w:top w:val="single" w:sz="6" w:space="0" w:color="000000"/>
              <w:bottom w:val="single" w:sz="6" w:space="0" w:color="000000"/>
            </w:tcBorders>
            <w:tcMar>
              <w:top w:w="0" w:type="dxa"/>
              <w:left w:w="108" w:type="dxa"/>
              <w:bottom w:w="0" w:type="dxa"/>
              <w:right w:w="108" w:type="dxa"/>
            </w:tcMar>
            <w:vAlign w:val="bottom"/>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2"/>
            <w:tcBorders>
              <w:top w:val="single" w:sz="6" w:space="0" w:color="000000"/>
              <w:right w:val="single" w:sz="6" w:space="0" w:color="000000"/>
            </w:tcBorders>
            <w:tcMar>
              <w:top w:w="0" w:type="dxa"/>
              <w:left w:w="108" w:type="dxa"/>
              <w:bottom w:w="0" w:type="dxa"/>
              <w:right w:w="108" w:type="dxa"/>
            </w:tcMar>
            <w:vAlign w:val="bottom"/>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4D5B" w:rsidRPr="00E84D5B" w:rsidRDefault="00E84D5B" w:rsidP="00E84D5B">
            <w:pPr>
              <w:spacing w:after="0" w:line="240" w:lineRule="auto"/>
              <w:rPr>
                <w:rFonts w:ascii="Times New Roman" w:eastAsia="Times New Roman" w:hAnsi="Times New Roman" w:cs="Times New Roman"/>
                <w:sz w:val="20"/>
                <w:szCs w:val="20"/>
                <w:lang w:eastAsia="ru-RU"/>
              </w:rPr>
            </w:pP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(наименование органа, принимающего решение об установлении публичного сервитута)</w:t>
            </w:r>
          </w:p>
        </w:tc>
      </w:tr>
      <w:tr w:rsidR="00E84D5B" w:rsidRPr="00E84D5B" w:rsidTr="00E84D5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2</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Сведения о лице, представившем ходатайство об установлении публичного сервитута (далее – заявитель):</w:t>
            </w:r>
          </w:p>
        </w:tc>
      </w:tr>
      <w:tr w:rsidR="00E84D5B" w:rsidRPr="00E84D5B" w:rsidTr="00E84D5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Полное наименование</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Сокращенное наименование</w:t>
            </w:r>
            <w:r w:rsidRPr="00E84D5B">
              <w:rPr>
                <w:rFonts w:ascii="Times New Roman" w:eastAsia="Times New Roman" w:hAnsi="Times New Roman" w:cs="Times New Roman"/>
                <w:sz w:val="20"/>
                <w:szCs w:val="20"/>
                <w:lang w:eastAsia="ru-RU"/>
              </w:rPr>
              <w:br/>
            </w:r>
            <w:r w:rsidRPr="00E84D5B">
              <w:rPr>
                <w:rFonts w:ascii="Arial" w:eastAsia="Times New Roman" w:hAnsi="Arial" w:cs="Arial"/>
                <w:sz w:val="20"/>
                <w:szCs w:val="20"/>
                <w:lang w:eastAsia="ru-RU"/>
              </w:rPr>
              <w:t>(при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Организационно-правовая форма</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Почтовый адрес (индекс, субъект Российской Федерации, населенный пункт, улица, дом)</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Адрес электронной почты</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ОГРН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ИНН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3</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Сведения о представителе заявителя:</w:t>
            </w:r>
          </w:p>
        </w:tc>
      </w:tr>
      <w:tr w:rsidR="00E84D5B" w:rsidRPr="00E84D5B" w:rsidTr="00E84D5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Фамилия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4D5B" w:rsidRPr="00E84D5B" w:rsidRDefault="00E84D5B" w:rsidP="00E84D5B">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Имя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4D5B" w:rsidRPr="00E84D5B" w:rsidRDefault="00E84D5B" w:rsidP="00E84D5B">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Отчество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Адрес электронной почты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Телефон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Наименование</w:t>
            </w:r>
            <w:r w:rsidRPr="00E84D5B">
              <w:rPr>
                <w:rFonts w:ascii="Times New Roman" w:eastAsia="Times New Roman" w:hAnsi="Times New Roman" w:cs="Times New Roman"/>
                <w:sz w:val="20"/>
                <w:szCs w:val="20"/>
                <w:lang w:eastAsia="ru-RU"/>
              </w:rPr>
              <w:br/>
            </w:r>
            <w:r w:rsidRPr="00E84D5B">
              <w:rPr>
                <w:rFonts w:ascii="Arial" w:eastAsia="Times New Roman" w:hAnsi="Arial" w:cs="Arial"/>
                <w:sz w:val="20"/>
                <w:szCs w:val="20"/>
                <w:lang w:eastAsia="ru-RU"/>
              </w:rPr>
              <w:t>и реквизиты документа, подтверждающего полномочия</w:t>
            </w:r>
            <w:r w:rsidRPr="00E84D5B">
              <w:rPr>
                <w:rFonts w:ascii="Times New Roman" w:eastAsia="Times New Roman" w:hAnsi="Times New Roman" w:cs="Times New Roman"/>
                <w:sz w:val="20"/>
                <w:szCs w:val="20"/>
                <w:lang w:eastAsia="ru-RU"/>
              </w:rPr>
              <w:br/>
            </w:r>
            <w:r w:rsidRPr="00E84D5B">
              <w:rPr>
                <w:rFonts w:ascii="Arial" w:eastAsia="Times New Roman" w:hAnsi="Arial" w:cs="Arial"/>
                <w:sz w:val="20"/>
                <w:szCs w:val="20"/>
                <w:lang w:eastAsia="ru-RU"/>
              </w:rPr>
              <w:t>представителя заявителя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4</w:t>
            </w:r>
          </w:p>
        </w:tc>
        <w:tc>
          <w:tcPr>
            <w:tcW w:w="0" w:type="auto"/>
            <w:tcBorders>
              <w:lef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17"/>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w:t>
            </w:r>
            <w:r w:rsidRPr="00E84D5B">
              <w:rPr>
                <w:rFonts w:ascii="Times New Roman" w:eastAsia="Times New Roman" w:hAnsi="Times New Roman" w:cs="Times New Roman"/>
                <w:sz w:val="20"/>
                <w:szCs w:val="20"/>
                <w:lang w:eastAsia="ru-RU"/>
              </w:rPr>
              <w:br/>
            </w:r>
            <w:r w:rsidRPr="00E84D5B">
              <w:rPr>
                <w:rFonts w:ascii="Arial" w:eastAsia="Times New Roman" w:hAnsi="Arial" w:cs="Arial"/>
                <w:sz w:val="20"/>
                <w:szCs w:val="20"/>
                <w:lang w:eastAsia="ru-RU"/>
              </w:rPr>
              <w:t>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w:t>
            </w:r>
            <w:r w:rsidRPr="00E84D5B">
              <w:rPr>
                <w:rFonts w:ascii="Times New Roman" w:eastAsia="Times New Roman" w:hAnsi="Times New Roman" w:cs="Times New Roman"/>
                <w:sz w:val="20"/>
                <w:szCs w:val="20"/>
                <w:lang w:eastAsia="ru-RU"/>
              </w:rPr>
              <w:br/>
            </w:r>
            <w:r w:rsidRPr="00E84D5B">
              <w:rPr>
                <w:rFonts w:ascii="Arial" w:eastAsia="Times New Roman" w:hAnsi="Arial" w:cs="Arial"/>
                <w:sz w:val="20"/>
                <w:szCs w:val="20"/>
                <w:lang w:eastAsia="ru-RU"/>
              </w:rPr>
              <w:t>и о внесении изменений в отдельные законодательные акты Российской Федерации»):</w:t>
            </w:r>
          </w:p>
        </w:tc>
        <w:tc>
          <w:tcPr>
            <w:tcW w:w="0" w:type="auto"/>
            <w:tcBorders>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4D5B" w:rsidRPr="00E84D5B" w:rsidRDefault="00E84D5B" w:rsidP="00E84D5B">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4D5B" w:rsidRPr="00E84D5B" w:rsidRDefault="00E84D5B" w:rsidP="00E84D5B">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5</w:t>
            </w:r>
          </w:p>
        </w:tc>
        <w:tc>
          <w:tcPr>
            <w:tcW w:w="0" w:type="auto"/>
            <w:tcBorders>
              <w:top w:val="single" w:sz="6" w:space="0" w:color="000000"/>
              <w:lef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5"/>
            <w:tcBorders>
              <w:top w:val="single" w:sz="6" w:space="0" w:color="000000"/>
            </w:tcBorders>
            <w:tcMar>
              <w:top w:w="0" w:type="dxa"/>
              <w:left w:w="108" w:type="dxa"/>
              <w:bottom w:w="0" w:type="dxa"/>
              <w:right w:w="108" w:type="dxa"/>
            </w:tcMar>
            <w:vAlign w:val="bottom"/>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Испрашиваемый срок публичного сервитута</w:t>
            </w:r>
          </w:p>
        </w:tc>
        <w:tc>
          <w:tcPr>
            <w:tcW w:w="0" w:type="auto"/>
            <w:gridSpan w:val="12"/>
            <w:tcBorders>
              <w:top w:val="single" w:sz="6" w:space="0" w:color="000000"/>
              <w:bottom w:val="single" w:sz="6" w:space="0" w:color="000000"/>
            </w:tcBorders>
            <w:tcMar>
              <w:top w:w="0" w:type="dxa"/>
              <w:left w:w="108" w:type="dxa"/>
              <w:bottom w:w="0" w:type="dxa"/>
              <w:right w:w="108" w:type="dxa"/>
            </w:tcMar>
            <w:vAlign w:val="bottom"/>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4D5B" w:rsidRPr="00E84D5B" w:rsidRDefault="00E84D5B" w:rsidP="00E84D5B">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5"/>
            <w:tcBorders>
              <w:bottom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12"/>
            <w:tcBorders>
              <w:top w:val="single" w:sz="6" w:space="0" w:color="000000"/>
              <w:bottom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6</w:t>
            </w:r>
          </w:p>
        </w:tc>
        <w:tc>
          <w:tcPr>
            <w:tcW w:w="0" w:type="auto"/>
            <w:tcBorders>
              <w:top w:val="single" w:sz="6" w:space="0" w:color="000000"/>
              <w:lef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E84D5B">
              <w:rPr>
                <w:rFonts w:ascii="Times New Roman" w:eastAsia="Times New Roman" w:hAnsi="Times New Roman" w:cs="Times New Roman"/>
                <w:sz w:val="20"/>
                <w:szCs w:val="20"/>
                <w:lang w:eastAsia="ru-RU"/>
              </w:rPr>
              <w:br/>
            </w:r>
            <w:r w:rsidRPr="00E84D5B">
              <w:rPr>
                <w:rFonts w:ascii="Arial" w:eastAsia="Times New Roman" w:hAnsi="Arial" w:cs="Arial"/>
                <w:sz w:val="20"/>
                <w:szCs w:val="20"/>
                <w:lang w:eastAsia="ru-RU"/>
              </w:rPr>
              <w:t>с осуществлением деятельности, для обеспечения которой устанавливается публичный сервитут (при возникновении таких обстоятельств)</w:t>
            </w:r>
          </w:p>
        </w:tc>
        <w:tc>
          <w:tcPr>
            <w:tcW w:w="0" w:type="auto"/>
            <w:tcBorders>
              <w:top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4D5B" w:rsidRPr="00E84D5B" w:rsidRDefault="00E84D5B" w:rsidP="00E84D5B">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4D5B" w:rsidRPr="00E84D5B" w:rsidRDefault="00E84D5B" w:rsidP="00E84D5B">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7</w:t>
            </w:r>
          </w:p>
        </w:tc>
        <w:tc>
          <w:tcPr>
            <w:tcW w:w="0" w:type="auto"/>
            <w:tcBorders>
              <w:top w:val="single" w:sz="6" w:space="0" w:color="000000"/>
              <w:lef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Обоснование необходимости установления публичного сервитута</w:t>
            </w:r>
          </w:p>
        </w:tc>
        <w:tc>
          <w:tcPr>
            <w:tcW w:w="0" w:type="auto"/>
            <w:tcBorders>
              <w:top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4D5B" w:rsidRPr="00E84D5B" w:rsidRDefault="00E84D5B" w:rsidP="00E84D5B">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4D5B" w:rsidRPr="00E84D5B" w:rsidRDefault="00E84D5B" w:rsidP="00E84D5B">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8</w:t>
            </w:r>
          </w:p>
        </w:tc>
        <w:tc>
          <w:tcPr>
            <w:tcW w:w="0" w:type="auto"/>
            <w:tcBorders>
              <w:top w:val="single" w:sz="6" w:space="0" w:color="000000"/>
              <w:lef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Сведения о правообладателе инженерного сооружения, которое переносится в связи</w:t>
            </w:r>
            <w:r w:rsidRPr="00E84D5B">
              <w:rPr>
                <w:rFonts w:ascii="Times New Roman" w:eastAsia="Times New Roman" w:hAnsi="Times New Roman" w:cs="Times New Roman"/>
                <w:sz w:val="20"/>
                <w:szCs w:val="20"/>
                <w:lang w:eastAsia="ru-RU"/>
              </w:rPr>
              <w:br/>
            </w:r>
            <w:r w:rsidRPr="00E84D5B">
              <w:rPr>
                <w:rFonts w:ascii="Arial" w:eastAsia="Times New Roman" w:hAnsi="Arial" w:cs="Arial"/>
                <w:sz w:val="20"/>
                <w:szCs w:val="20"/>
                <w:lang w:eastAsia="ru-RU"/>
              </w:rPr>
              <w:t>с изъятием земельного участка для государственных или муниципальных нужд, а также</w:t>
            </w:r>
            <w:r w:rsidRPr="00E84D5B">
              <w:rPr>
                <w:rFonts w:ascii="Times New Roman" w:eastAsia="Times New Roman" w:hAnsi="Times New Roman" w:cs="Times New Roman"/>
                <w:sz w:val="20"/>
                <w:szCs w:val="20"/>
                <w:lang w:eastAsia="ru-RU"/>
              </w:rPr>
              <w:br/>
            </w:r>
            <w:r w:rsidRPr="00E84D5B">
              <w:rPr>
                <w:rFonts w:ascii="Arial" w:eastAsia="Times New Roman" w:hAnsi="Arial" w:cs="Arial"/>
                <w:sz w:val="20"/>
                <w:szCs w:val="20"/>
                <w:lang w:eastAsia="ru-RU"/>
              </w:rPr>
              <w:t>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w:t>
            </w:r>
            <w:r w:rsidRPr="00E84D5B">
              <w:rPr>
                <w:rFonts w:ascii="Times New Roman" w:eastAsia="Times New Roman" w:hAnsi="Times New Roman" w:cs="Times New Roman"/>
                <w:sz w:val="20"/>
                <w:szCs w:val="20"/>
                <w:lang w:eastAsia="ru-RU"/>
              </w:rPr>
              <w:br/>
            </w:r>
            <w:r w:rsidRPr="00E84D5B">
              <w:rPr>
                <w:rFonts w:ascii="Arial" w:eastAsia="Times New Roman" w:hAnsi="Arial" w:cs="Arial"/>
                <w:sz w:val="20"/>
                <w:szCs w:val="20"/>
                <w:lang w:eastAsia="ru-RU"/>
              </w:rPr>
              <w:t>(в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w:t>
            </w:r>
            <w:r w:rsidRPr="00E84D5B">
              <w:rPr>
                <w:rFonts w:ascii="Times New Roman" w:eastAsia="Times New Roman" w:hAnsi="Times New Roman" w:cs="Times New Roman"/>
                <w:sz w:val="20"/>
                <w:szCs w:val="20"/>
                <w:lang w:eastAsia="ru-RU"/>
              </w:rPr>
              <w:br/>
            </w:r>
            <w:r w:rsidRPr="00E84D5B">
              <w:rPr>
                <w:rFonts w:ascii="Arial" w:eastAsia="Times New Roman" w:hAnsi="Arial" w:cs="Arial"/>
                <w:sz w:val="20"/>
                <w:szCs w:val="20"/>
                <w:lang w:eastAsia="ru-RU"/>
              </w:rPr>
              <w:t>линейным объектом, реконструкции, капитального ремонта его участков (частей)</w:t>
            </w:r>
            <w:r w:rsidRPr="00E84D5B">
              <w:rPr>
                <w:rFonts w:ascii="Times New Roman" w:eastAsia="Times New Roman" w:hAnsi="Times New Roman" w:cs="Times New Roman"/>
                <w:sz w:val="20"/>
                <w:szCs w:val="20"/>
                <w:lang w:eastAsia="ru-RU"/>
              </w:rPr>
              <w:br/>
            </w:r>
            <w:r w:rsidRPr="00E84D5B">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4D5B" w:rsidRPr="00E84D5B" w:rsidRDefault="00E84D5B" w:rsidP="00E84D5B">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4D5B" w:rsidRPr="00E84D5B" w:rsidRDefault="00E84D5B" w:rsidP="00E84D5B">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lastRenderedPageBreak/>
              <w:t>9</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Кадастровые номера земельных участков (при их наличии),</w:t>
            </w:r>
            <w:r w:rsidRPr="00E84D5B">
              <w:rPr>
                <w:rFonts w:ascii="Times New Roman" w:eastAsia="Times New Roman" w:hAnsi="Times New Roman" w:cs="Times New Roman"/>
                <w:sz w:val="20"/>
                <w:szCs w:val="20"/>
                <w:lang w:eastAsia="ru-RU"/>
              </w:rPr>
              <w:br/>
            </w:r>
            <w:r w:rsidRPr="00E84D5B">
              <w:rPr>
                <w:rFonts w:ascii="Arial" w:eastAsia="Times New Roman" w:hAnsi="Arial" w:cs="Arial"/>
                <w:sz w:val="20"/>
                <w:szCs w:val="20"/>
                <w:lang w:eastAsia="ru-RU"/>
              </w:rP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4D5B" w:rsidRPr="00E84D5B" w:rsidRDefault="00E84D5B" w:rsidP="00E84D5B">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E84D5B" w:rsidRPr="00E84D5B" w:rsidRDefault="00E84D5B" w:rsidP="00E84D5B">
            <w:pPr>
              <w:spacing w:after="0" w:line="240" w:lineRule="auto"/>
              <w:rPr>
                <w:rFonts w:ascii="Times New Roman" w:eastAsia="Times New Roman" w:hAnsi="Times New Roman" w:cs="Times New Roman"/>
                <w:sz w:val="20"/>
                <w:szCs w:val="20"/>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4D5B" w:rsidRPr="00E84D5B" w:rsidRDefault="00E84D5B" w:rsidP="00E84D5B">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E84D5B" w:rsidRPr="00E84D5B" w:rsidRDefault="00E84D5B" w:rsidP="00E84D5B">
            <w:pPr>
              <w:spacing w:after="0" w:line="240" w:lineRule="auto"/>
              <w:rPr>
                <w:rFonts w:ascii="Times New Roman" w:eastAsia="Times New Roman" w:hAnsi="Times New Roman" w:cs="Times New Roman"/>
                <w:sz w:val="20"/>
                <w:szCs w:val="20"/>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10</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E84D5B" w:rsidRPr="00E84D5B" w:rsidTr="00E84D5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11</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Сведения о способах представления результатов рассмотрения ходатайства:</w:t>
            </w:r>
          </w:p>
        </w:tc>
      </w:tr>
      <w:tr w:rsidR="00E84D5B" w:rsidRPr="00E84D5B" w:rsidTr="00E84D5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4D5B" w:rsidRPr="00E84D5B" w:rsidRDefault="00E84D5B" w:rsidP="00E84D5B">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4D5B" w:rsidRPr="00E84D5B" w:rsidRDefault="00E84D5B" w:rsidP="00E84D5B">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E84D5B" w:rsidRPr="00E84D5B" w:rsidRDefault="00E84D5B" w:rsidP="00E84D5B">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4D5B" w:rsidRPr="00E84D5B" w:rsidRDefault="00E84D5B" w:rsidP="00E84D5B">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4D5B" w:rsidRPr="00E84D5B" w:rsidRDefault="00E84D5B" w:rsidP="00E84D5B">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E84D5B" w:rsidRPr="00E84D5B" w:rsidRDefault="00E84D5B" w:rsidP="00E84D5B">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12</w:t>
            </w:r>
          </w:p>
        </w:tc>
        <w:tc>
          <w:tcPr>
            <w:tcW w:w="0" w:type="auto"/>
            <w:tcBorders>
              <w:top w:val="single" w:sz="6" w:space="0" w:color="000000"/>
              <w:lef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Документы, прилагаемые к ходатайству:</w:t>
            </w:r>
          </w:p>
        </w:tc>
        <w:tc>
          <w:tcPr>
            <w:tcW w:w="0" w:type="auto"/>
            <w:tcBorders>
              <w:top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4D5B" w:rsidRPr="00E84D5B" w:rsidRDefault="00E84D5B" w:rsidP="00E84D5B">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4D5B" w:rsidRPr="00E84D5B" w:rsidRDefault="00E84D5B" w:rsidP="00E84D5B">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17"/>
            <w:tcBorders>
              <w:top w:val="single" w:sz="6" w:space="0" w:color="000000"/>
              <w:bottom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r w:rsidR="00E84D5B" w:rsidRPr="00E84D5B" w:rsidTr="00E84D5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13</w:t>
            </w: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E84D5B">
              <w:rPr>
                <w:rFonts w:ascii="Times New Roman" w:eastAsia="Times New Roman" w:hAnsi="Times New Roman" w:cs="Times New Roman"/>
                <w:sz w:val="20"/>
                <w:szCs w:val="20"/>
                <w:lang w:eastAsia="ru-RU"/>
              </w:rPr>
              <w:br/>
            </w:r>
            <w:r w:rsidRPr="00E84D5B">
              <w:rPr>
                <w:rFonts w:ascii="Arial" w:eastAsia="Times New Roman" w:hAnsi="Arial" w:cs="Arial"/>
                <w:sz w:val="20"/>
                <w:szCs w:val="20"/>
                <w:lang w:eastAsia="ru-RU"/>
              </w:rP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E84D5B" w:rsidRPr="00E84D5B" w:rsidTr="00E84D5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14</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Подтверждаю, что сведения, указанные в настоящем ходатайстве, на дату представления ходатайства достоверны; документы (копии документов)</w:t>
            </w:r>
            <w:r w:rsidRPr="00E84D5B">
              <w:rPr>
                <w:rFonts w:ascii="Times New Roman" w:eastAsia="Times New Roman" w:hAnsi="Times New Roman" w:cs="Times New Roman"/>
                <w:sz w:val="20"/>
                <w:szCs w:val="20"/>
                <w:lang w:eastAsia="ru-RU"/>
              </w:rPr>
              <w:br/>
            </w:r>
            <w:r w:rsidRPr="00E84D5B">
              <w:rPr>
                <w:rFonts w:ascii="Arial" w:eastAsia="Times New Roman" w:hAnsi="Arial" w:cs="Arial"/>
                <w:sz w:val="20"/>
                <w:szCs w:val="20"/>
                <w:lang w:eastAsia="ru-RU"/>
              </w:rPr>
              <w:t>и содержащиеся в них сведения соответствуют требованиям, установленным статьей 39.41 Земельного кодекса Российской Федерации</w:t>
            </w:r>
          </w:p>
        </w:tc>
      </w:tr>
      <w:tr w:rsidR="00E84D5B" w:rsidRPr="00E84D5B" w:rsidTr="00E84D5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15</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Подпись:</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Дата:</w:t>
            </w:r>
          </w:p>
        </w:tc>
      </w:tr>
      <w:tr w:rsidR="00E84D5B" w:rsidRPr="00E84D5B" w:rsidTr="00E84D5B">
        <w:trPr>
          <w:jc w:val="center"/>
        </w:trPr>
        <w:tc>
          <w:tcPr>
            <w:tcW w:w="0" w:type="auto"/>
            <w:tcBorders>
              <w:top w:val="single" w:sz="6" w:space="0" w:color="000000"/>
              <w:left w:val="single" w:sz="6" w:space="0" w:color="000000"/>
              <w:right w:val="single" w:sz="6" w:space="0" w:color="000000"/>
            </w:tcBorders>
            <w:tcMar>
              <w:top w:w="0" w:type="dxa"/>
              <w:left w:w="108" w:type="dxa"/>
              <w:bottom w:w="0" w:type="dxa"/>
              <w:right w:w="108" w:type="dxa"/>
            </w:tcMar>
            <w:vAlign w:val="bottom"/>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w:t>
            </w:r>
          </w:p>
        </w:tc>
        <w:tc>
          <w:tcPr>
            <w:tcW w:w="0" w:type="auto"/>
            <w:gridSpan w:val="2"/>
            <w:tcBorders>
              <w:top w:val="single" w:sz="6" w:space="0" w:color="000000"/>
              <w:bottom w:val="single" w:sz="6" w:space="0" w:color="000000"/>
            </w:tcBorders>
            <w:tcMar>
              <w:top w:w="0" w:type="dxa"/>
              <w:left w:w="108" w:type="dxa"/>
              <w:bottom w:w="0" w:type="dxa"/>
              <w:right w:w="108" w:type="dxa"/>
            </w:tcMar>
            <w:vAlign w:val="bottom"/>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vAlign w:val="bottom"/>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г.</w:t>
            </w:r>
          </w:p>
        </w:tc>
      </w:tr>
      <w:tr w:rsidR="00E84D5B" w:rsidRPr="00E84D5B" w:rsidTr="00E84D5B">
        <w:trPr>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center"/>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(подпись)</w:t>
            </w:r>
          </w:p>
        </w:tc>
        <w:tc>
          <w:tcPr>
            <w:tcW w:w="0" w:type="auto"/>
            <w:tcBorders>
              <w:bottom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(инициалы, фамилия)</w:t>
            </w:r>
          </w:p>
        </w:tc>
        <w:tc>
          <w:tcPr>
            <w:tcW w:w="0" w:type="auto"/>
            <w:tcBorders>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2"/>
            <w:tcBorders>
              <w:top w:val="single" w:sz="6" w:space="0" w:color="000000"/>
              <w:bottom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E84D5B" w:rsidRPr="00E84D5B" w:rsidRDefault="00E84D5B" w:rsidP="00E84D5B">
            <w:pPr>
              <w:spacing w:after="0" w:line="240" w:lineRule="auto"/>
              <w:ind w:firstLine="567"/>
              <w:jc w:val="both"/>
              <w:rPr>
                <w:rFonts w:ascii="Times New Roman" w:eastAsia="Times New Roman" w:hAnsi="Times New Roman" w:cs="Times New Roman"/>
                <w:sz w:val="20"/>
                <w:szCs w:val="20"/>
                <w:lang w:eastAsia="ru-RU"/>
              </w:rPr>
            </w:pPr>
            <w:r w:rsidRPr="00E84D5B">
              <w:rPr>
                <w:rFonts w:ascii="Arial" w:eastAsia="Times New Roman" w:hAnsi="Arial" w:cs="Arial"/>
                <w:sz w:val="20"/>
                <w:szCs w:val="20"/>
                <w:lang w:eastAsia="ru-RU"/>
              </w:rPr>
              <w:t> </w:t>
            </w:r>
          </w:p>
        </w:tc>
      </w:tr>
    </w:tbl>
    <w:p w:rsidR="00E84D5B" w:rsidRPr="00E84D5B" w:rsidRDefault="00E84D5B" w:rsidP="00E84D5B">
      <w:pPr>
        <w:spacing w:after="0" w:line="240" w:lineRule="auto"/>
        <w:ind w:firstLine="567"/>
        <w:jc w:val="both"/>
        <w:rPr>
          <w:rFonts w:ascii="Arial" w:eastAsia="Times New Roman" w:hAnsi="Arial" w:cs="Arial"/>
          <w:color w:val="000000"/>
          <w:sz w:val="24"/>
          <w:szCs w:val="24"/>
          <w:lang w:eastAsia="ru-RU"/>
        </w:rPr>
      </w:pPr>
      <w:r w:rsidRPr="00E84D5B">
        <w:rPr>
          <w:rFonts w:ascii="Arial" w:eastAsia="Times New Roman" w:hAnsi="Arial" w:cs="Arial"/>
          <w:color w:val="000000"/>
          <w:sz w:val="24"/>
          <w:szCs w:val="24"/>
          <w:lang w:eastAsia="ru-RU"/>
        </w:rPr>
        <w:t>(в ред. постановления администрации Потодеевского сельсовета Наровчатского района Пензенской области </w:t>
      </w:r>
      <w:hyperlink r:id="rId11" w:tgtFrame="_blank" w:history="1">
        <w:r w:rsidRPr="00E84D5B">
          <w:rPr>
            <w:rFonts w:ascii="Arial" w:eastAsia="Times New Roman" w:hAnsi="Arial" w:cs="Arial"/>
            <w:color w:val="0000FF"/>
            <w:sz w:val="24"/>
            <w:szCs w:val="24"/>
            <w:lang w:eastAsia="ru-RU"/>
          </w:rPr>
          <w:t>от 27.01.2023 № 6</w:t>
        </w:r>
      </w:hyperlink>
      <w:r w:rsidRPr="00E84D5B">
        <w:rPr>
          <w:rFonts w:ascii="Arial" w:eastAsia="Times New Roman" w:hAnsi="Arial" w:cs="Arial"/>
          <w:color w:val="000000"/>
          <w:sz w:val="24"/>
          <w:szCs w:val="24"/>
          <w:lang w:eastAsia="ru-RU"/>
        </w:rPr>
        <w:t>)</w:t>
      </w:r>
    </w:p>
    <w:p w:rsidR="00337295" w:rsidRDefault="00337295">
      <w:bookmarkStart w:id="4" w:name="_GoBack"/>
      <w:bookmarkEnd w:id="4"/>
    </w:p>
    <w:sectPr w:rsidR="003372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0E5"/>
    <w:rsid w:val="002100E5"/>
    <w:rsid w:val="00337295"/>
    <w:rsid w:val="00E84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659EE-1A37-42F0-911D-4DDAB0F9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4D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E84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9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39063EC-3C90-4501-B978-E4DB34EC37E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835FFC2C-2041-40B0-9638-43C24C965DE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D1F9FEB-A07D-42A4-93EB-8594905AA736" TargetMode="External"/><Relationship Id="rId11" Type="http://schemas.openxmlformats.org/officeDocument/2006/relationships/hyperlink" Target="https://pravo-search.minjust.ru/bigs/showDocument.html?id=B39063EC-3C90-4501-B978-E4DB34EC37E2" TargetMode="External"/><Relationship Id="rId5" Type="http://schemas.openxmlformats.org/officeDocument/2006/relationships/hyperlink" Target="https://pravo-search.minjust.ru/bigs/showDocument.html?id=F8F29425-AAE8-4D7F-8D7B-97ED6156EB8D" TargetMode="External"/><Relationship Id="rId10" Type="http://schemas.openxmlformats.org/officeDocument/2006/relationships/hyperlink" Target="https://pravo-search.minjust.ru/bigs/showDocument.html?id=B39063EC-3C90-4501-B978-E4DB34EC37E2" TargetMode="External"/><Relationship Id="rId4" Type="http://schemas.openxmlformats.org/officeDocument/2006/relationships/hyperlink" Target="https://pravo-search.minjust.ru/bigs/showDocument.html?id=B39063EC-3C90-4501-B978-E4DB34EC37E2" TargetMode="External"/><Relationship Id="rId9" Type="http://schemas.openxmlformats.org/officeDocument/2006/relationships/hyperlink" Target="https://pravo-search.minjust.ru/bigs/showDocument.html?id=B39063EC-3C90-4501-B978-E4DB34EC37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10156</Words>
  <Characters>57891</Characters>
  <Application>Microsoft Office Word</Application>
  <DocSecurity>0</DocSecurity>
  <Lines>482</Lines>
  <Paragraphs>135</Paragraphs>
  <ScaleCrop>false</ScaleCrop>
  <Company/>
  <LinksUpToDate>false</LinksUpToDate>
  <CharactersWithSpaces>67912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2023-08-01T06:57:00Z</dcterms:created>
  <dcterms:modified xsi:type="dcterms:W3CDTF">2023-08-01T06:57:00Z</dcterms:modified>
</cp:coreProperties>
</file>