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98" w:rsidRDefault="00D16598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A7FF69" wp14:editId="7FFE2726">
            <wp:simplePos x="0" y="0"/>
            <wp:positionH relativeFrom="column">
              <wp:posOffset>2910469</wp:posOffset>
            </wp:positionH>
            <wp:positionV relativeFrom="paragraph">
              <wp:posOffset>-480060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598" w:rsidRDefault="00D16598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16598" w:rsidRPr="00117F56" w:rsidRDefault="00D16598" w:rsidP="00D16598">
      <w:pPr>
        <w:widowControl w:val="0"/>
        <w:rPr>
          <w:rFonts w:ascii="Times New Roman" w:hAnsi="Times New Roman"/>
          <w:sz w:val="28"/>
          <w:szCs w:val="28"/>
        </w:rPr>
      </w:pPr>
    </w:p>
    <w:p w:rsidR="00D16598" w:rsidRPr="00117F56" w:rsidRDefault="00D16598" w:rsidP="00D16598">
      <w:pPr>
        <w:tabs>
          <w:tab w:val="center" w:pos="4677"/>
          <w:tab w:val="left" w:pos="7230"/>
        </w:tabs>
        <w:jc w:val="center"/>
        <w:rPr>
          <w:rFonts w:ascii="Times New Roman" w:hAnsi="Times New Roman"/>
          <w:b/>
          <w:sz w:val="36"/>
          <w:szCs w:val="36"/>
        </w:rPr>
      </w:pPr>
      <w:r w:rsidRPr="00117F56">
        <w:rPr>
          <w:rFonts w:ascii="Times New Roman" w:hAnsi="Times New Roman"/>
          <w:b/>
          <w:sz w:val="36"/>
          <w:szCs w:val="36"/>
        </w:rPr>
        <w:t>АДМИНИСТРАЦИЯ Р.П.БАШМАКОВО</w:t>
      </w:r>
    </w:p>
    <w:p w:rsidR="00D16598" w:rsidRPr="00117F56" w:rsidRDefault="00D16598" w:rsidP="00D16598">
      <w:pPr>
        <w:jc w:val="center"/>
        <w:rPr>
          <w:rFonts w:ascii="Times New Roman" w:hAnsi="Times New Roman"/>
          <w:b/>
          <w:sz w:val="36"/>
          <w:szCs w:val="36"/>
        </w:rPr>
      </w:pPr>
      <w:r w:rsidRPr="00117F56">
        <w:rPr>
          <w:rFonts w:ascii="Times New Roman" w:hAnsi="Times New Roman"/>
          <w:b/>
          <w:sz w:val="36"/>
          <w:szCs w:val="36"/>
        </w:rPr>
        <w:t>БАШМАКОВСКОГО РАЙОНА</w:t>
      </w:r>
    </w:p>
    <w:p w:rsidR="00D16598" w:rsidRPr="00117F56" w:rsidRDefault="00D16598" w:rsidP="00D16598">
      <w:pPr>
        <w:jc w:val="center"/>
        <w:rPr>
          <w:rFonts w:ascii="Times New Roman" w:hAnsi="Times New Roman"/>
          <w:b/>
          <w:sz w:val="36"/>
          <w:szCs w:val="36"/>
        </w:rPr>
      </w:pPr>
      <w:r w:rsidRPr="00117F56">
        <w:rPr>
          <w:rFonts w:ascii="Times New Roman" w:hAnsi="Times New Roman"/>
          <w:b/>
          <w:sz w:val="36"/>
          <w:szCs w:val="36"/>
        </w:rPr>
        <w:t>ПЕНЗЕНСКОЙ ОБЛАСТИ</w:t>
      </w:r>
    </w:p>
    <w:p w:rsidR="00D16598" w:rsidRPr="00117F56" w:rsidRDefault="00D16598" w:rsidP="00D16598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6598" w:rsidRPr="004F1E6B" w:rsidRDefault="00D16598" w:rsidP="00D16598">
      <w:pPr>
        <w:jc w:val="center"/>
        <w:rPr>
          <w:rFonts w:ascii="Times New Roman" w:hAnsi="Times New Roman"/>
          <w:b/>
          <w:sz w:val="28"/>
          <w:szCs w:val="28"/>
        </w:rPr>
      </w:pPr>
      <w:r w:rsidRPr="004F1E6B">
        <w:rPr>
          <w:rFonts w:ascii="Times New Roman" w:hAnsi="Times New Roman"/>
          <w:b/>
          <w:sz w:val="28"/>
          <w:szCs w:val="28"/>
        </w:rPr>
        <w:t xml:space="preserve"> ПОСТАНОВЛЕНИЕ                                              </w:t>
      </w:r>
    </w:p>
    <w:p w:rsidR="00D16598" w:rsidRPr="00117F56" w:rsidRDefault="00D16598" w:rsidP="00D1659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D16598" w:rsidRPr="00117F56" w:rsidRDefault="00D16598" w:rsidP="00D16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17F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17F56">
        <w:rPr>
          <w:rFonts w:ascii="Times New Roman" w:hAnsi="Times New Roman"/>
          <w:sz w:val="28"/>
          <w:szCs w:val="28"/>
        </w:rPr>
        <w:t xml:space="preserve">.2021г. №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9</w:t>
      </w:r>
    </w:p>
    <w:p w:rsidR="00D16598" w:rsidRDefault="00D16598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711B5" w:rsidRPr="005711B5" w:rsidRDefault="005711B5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711B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5711B5" w:rsidRPr="00F07CFE" w:rsidRDefault="005711B5" w:rsidP="009F4806">
      <w:pPr>
        <w:pStyle w:val="Title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2B0572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>
        <w:rPr>
          <w:rFonts w:ascii="Times New Roman" w:hAnsi="Times New Roman"/>
          <w:sz w:val="28"/>
          <w:szCs w:val="28"/>
        </w:rPr>
        <w:t xml:space="preserve">с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D16598">
        <w:rPr>
          <w:rFonts w:ascii="Times New Roman" w:hAnsi="Times New Roman"/>
          <w:sz w:val="28"/>
          <w:szCs w:val="28"/>
        </w:rPr>
        <w:t>р.п.Башмаково</w:t>
      </w:r>
      <w:r w:rsidRPr="002B0572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>от</w:t>
      </w:r>
      <w:r w:rsidR="00D16598" w:rsidRPr="00D16598">
        <w:rPr>
          <w:rFonts w:ascii="Times New Roman" w:hAnsi="Times New Roman"/>
          <w:bCs/>
          <w:sz w:val="26"/>
          <w:szCs w:val="26"/>
        </w:rPr>
        <w:t xml:space="preserve"> </w:t>
      </w:r>
      <w:r w:rsidR="00D16598">
        <w:rPr>
          <w:rFonts w:ascii="Times New Roman" w:hAnsi="Times New Roman"/>
          <w:bCs/>
          <w:sz w:val="26"/>
          <w:szCs w:val="26"/>
        </w:rPr>
        <w:t xml:space="preserve"> </w:t>
      </w:r>
      <w:r w:rsidR="00D16598" w:rsidRPr="00793411">
        <w:rPr>
          <w:rFonts w:ascii="Times New Roman" w:hAnsi="Times New Roman"/>
          <w:sz w:val="28"/>
          <w:szCs w:val="28"/>
        </w:rPr>
        <w:t>01.1</w:t>
      </w:r>
      <w:r w:rsidR="00D16598">
        <w:rPr>
          <w:rFonts w:ascii="Times New Roman" w:hAnsi="Times New Roman"/>
          <w:sz w:val="28"/>
          <w:szCs w:val="28"/>
        </w:rPr>
        <w:t>0.2019г. №157А</w:t>
      </w:r>
      <w:r w:rsidR="00D16598">
        <w:rPr>
          <w:rFonts w:ascii="Times New Roman" w:hAnsi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 р.п.Башмаково», от </w:t>
      </w:r>
      <w:r w:rsidR="00D16598" w:rsidRPr="00236D21">
        <w:rPr>
          <w:rFonts w:ascii="Times New Roman" w:hAnsi="Times New Roman"/>
          <w:bCs/>
          <w:sz w:val="26"/>
          <w:szCs w:val="26"/>
        </w:rPr>
        <w:t xml:space="preserve">25.01.2018 № 12   </w:t>
      </w:r>
      <w:r w:rsidR="00D16598">
        <w:rPr>
          <w:rFonts w:ascii="Times New Roman" w:hAnsi="Times New Roman"/>
          <w:bCs/>
          <w:sz w:val="26"/>
          <w:szCs w:val="26"/>
        </w:rPr>
        <w:t xml:space="preserve"> «Об утверждении Реестра муниципальных услуг р.п.Башмаково», </w:t>
      </w:r>
      <w:r w:rsidRPr="002B0572">
        <w:rPr>
          <w:rFonts w:ascii="Times New Roman" w:hAnsi="Times New Roman"/>
          <w:sz w:val="28"/>
          <w:szCs w:val="28"/>
        </w:rPr>
        <w:t xml:space="preserve">руководствуясь статьей  23 Устава </w:t>
      </w:r>
      <w:r w:rsidR="00D16598">
        <w:rPr>
          <w:rFonts w:ascii="Times New Roman" w:hAnsi="Times New Roman"/>
          <w:sz w:val="28"/>
          <w:szCs w:val="28"/>
        </w:rPr>
        <w:t>рабочего поселка Башмаково</w:t>
      </w:r>
      <w:r w:rsidRPr="002B0572">
        <w:rPr>
          <w:rFonts w:ascii="Times New Roman" w:hAnsi="Times New Roman"/>
          <w:sz w:val="28"/>
          <w:szCs w:val="28"/>
        </w:rPr>
        <w:t xml:space="preserve"> Башмаковского района,</w:t>
      </w:r>
      <w:proofErr w:type="gramEnd"/>
    </w:p>
    <w:p w:rsidR="00D16598" w:rsidRPr="002B0572" w:rsidRDefault="00D16598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>администрация</w:t>
      </w:r>
      <w:r w:rsidR="00D16598">
        <w:rPr>
          <w:rFonts w:ascii="Times New Roman" w:hAnsi="Times New Roman"/>
          <w:b/>
          <w:sz w:val="28"/>
          <w:szCs w:val="28"/>
        </w:rPr>
        <w:t xml:space="preserve"> р.п.Башмаково </w:t>
      </w:r>
      <w:r w:rsidRPr="002B0572">
        <w:rPr>
          <w:rFonts w:ascii="Times New Roman" w:hAnsi="Times New Roman"/>
          <w:b/>
          <w:sz w:val="28"/>
          <w:szCs w:val="28"/>
        </w:rPr>
        <w:t>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15735" w:rsidRPr="002B0572" w:rsidRDefault="00E1573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11B5" w:rsidRPr="00595508" w:rsidRDefault="005711B5" w:rsidP="005711B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245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7245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245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550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 в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</w:t>
      </w:r>
      <w:r w:rsidR="00D16598">
        <w:rPr>
          <w:rFonts w:ascii="Times New Roman" w:hAnsi="Times New Roman"/>
          <w:sz w:val="28"/>
          <w:szCs w:val="28"/>
        </w:rPr>
        <w:t xml:space="preserve">Малая Родина» и </w:t>
      </w:r>
      <w:r w:rsidRPr="00E15735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r w:rsidR="00D16598">
        <w:rPr>
          <w:rFonts w:ascii="Times New Roman" w:hAnsi="Times New Roman"/>
          <w:sz w:val="28"/>
          <w:szCs w:val="28"/>
        </w:rPr>
        <w:t>р.п.Башмаково</w:t>
      </w:r>
      <w:r w:rsidRPr="00E15735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</w:t>
      </w:r>
      <w:r w:rsidR="00D16598">
        <w:rPr>
          <w:rFonts w:ascii="Times New Roman" w:hAnsi="Times New Roman"/>
          <w:sz w:val="28"/>
          <w:szCs w:val="28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5735">
        <w:rPr>
          <w:rFonts w:ascii="Times New Roman" w:hAnsi="Times New Roman"/>
          <w:sz w:val="28"/>
          <w:szCs w:val="28"/>
        </w:rPr>
        <w:t>на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                      </w:t>
      </w:r>
      <w:r w:rsidR="00D16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735">
        <w:rPr>
          <w:rFonts w:ascii="Times New Roman" w:hAnsi="Times New Roman"/>
          <w:sz w:val="28"/>
          <w:szCs w:val="28"/>
        </w:rPr>
        <w:t>и.</w:t>
      </w:r>
      <w:proofErr w:type="gramStart"/>
      <w:r w:rsidRPr="00E15735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15735">
        <w:rPr>
          <w:rFonts w:ascii="Times New Roman" w:hAnsi="Times New Roman"/>
          <w:sz w:val="28"/>
          <w:szCs w:val="28"/>
        </w:rPr>
        <w:t>.</w:t>
      </w:r>
      <w:r w:rsidR="00D16598">
        <w:rPr>
          <w:rFonts w:ascii="Times New Roman" w:hAnsi="Times New Roman"/>
          <w:sz w:val="28"/>
          <w:szCs w:val="28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D16598">
        <w:rPr>
          <w:rFonts w:ascii="Times New Roman" w:hAnsi="Times New Roman"/>
          <w:sz w:val="28"/>
          <w:szCs w:val="28"/>
        </w:rPr>
        <w:t>р.п.Башмаково</w:t>
      </w:r>
      <w:r w:rsidRPr="00E15735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="00D16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598">
        <w:rPr>
          <w:rFonts w:ascii="Times New Roman" w:hAnsi="Times New Roman"/>
          <w:sz w:val="28"/>
          <w:szCs w:val="28"/>
        </w:rPr>
        <w:t>И.М.Бирюкова</w:t>
      </w:r>
      <w:proofErr w:type="spellEnd"/>
      <w:r w:rsidRPr="00E15735">
        <w:rPr>
          <w:rFonts w:ascii="Times New Roman" w:hAnsi="Times New Roman"/>
          <w:sz w:val="28"/>
          <w:szCs w:val="28"/>
        </w:rPr>
        <w:t xml:space="preserve">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2B0572">
        <w:rPr>
          <w:rFonts w:ascii="Times New Roman" w:hAnsi="Times New Roman"/>
          <w:sz w:val="28"/>
          <w:szCs w:val="28"/>
        </w:rPr>
        <w:t>И.о</w:t>
      </w:r>
      <w:proofErr w:type="spellEnd"/>
      <w:r w:rsidRPr="002B0572">
        <w:rPr>
          <w:rFonts w:ascii="Times New Roman" w:hAnsi="Times New Roman"/>
          <w:sz w:val="28"/>
          <w:szCs w:val="28"/>
        </w:rPr>
        <w:t>. главы администрации</w:t>
      </w:r>
    </w:p>
    <w:p w:rsidR="002B0572" w:rsidRPr="002B0572" w:rsidRDefault="00D16598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р.п.Башмаково</w:t>
      </w:r>
      <w:r w:rsidR="002B0572" w:rsidRPr="002B057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И.М.Бирюков</w:t>
      </w:r>
      <w:proofErr w:type="spellEnd"/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D16598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р.п.Башмаково</w:t>
      </w:r>
    </w:p>
    <w:p w:rsidR="00D16598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6598">
        <w:rPr>
          <w:rFonts w:ascii="Times New Roman" w:hAnsi="Times New Roman"/>
          <w:sz w:val="28"/>
          <w:szCs w:val="28"/>
        </w:rPr>
        <w:t>13.07.2021г.</w:t>
      </w:r>
      <w:r w:rsidR="002F6FF9">
        <w:rPr>
          <w:rFonts w:ascii="Times New Roman" w:hAnsi="Times New Roman"/>
          <w:sz w:val="28"/>
          <w:szCs w:val="28"/>
        </w:rPr>
        <w:t xml:space="preserve"> № </w:t>
      </w:r>
      <w:r w:rsidR="00D16598">
        <w:rPr>
          <w:rFonts w:ascii="Times New Roman" w:hAnsi="Times New Roman"/>
          <w:sz w:val="28"/>
          <w:szCs w:val="28"/>
        </w:rPr>
        <w:t>129</w:t>
      </w:r>
    </w:p>
    <w:p w:rsid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0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373C92" w:rsidRPr="00373C92" w:rsidRDefault="00373C92" w:rsidP="00373C92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A7CFA">
        <w:rPr>
          <w:rFonts w:ascii="Times New Roman" w:eastAsia="Calibri" w:hAnsi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DA7CFA">
        <w:rPr>
          <w:rFonts w:ascii="Times New Roman" w:eastAsia="Calibri" w:hAnsi="Times New Roman"/>
          <w:sz w:val="28"/>
          <w:szCs w:val="28"/>
        </w:rPr>
        <w:t xml:space="preserve">  </w:t>
      </w:r>
      <w:r w:rsidR="00D16598">
        <w:rPr>
          <w:rFonts w:ascii="Times New Roman" w:eastAsia="Calibri" w:hAnsi="Times New Roman"/>
          <w:sz w:val="28"/>
          <w:szCs w:val="28"/>
        </w:rPr>
        <w:t>р.п.Башмаково</w:t>
      </w:r>
      <w:r>
        <w:rPr>
          <w:rFonts w:ascii="Times New Roman" w:eastAsia="Calibri" w:hAnsi="Times New Roman"/>
          <w:sz w:val="28"/>
          <w:szCs w:val="28"/>
        </w:rPr>
        <w:t xml:space="preserve">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DA7CFA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F5484" w:rsidRPr="00DA7CFA" w:rsidRDefault="00FF5484" w:rsidP="00DA7CFA">
      <w:pPr>
        <w:widowControl w:val="0"/>
        <w:tabs>
          <w:tab w:val="left" w:pos="3030"/>
        </w:tabs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FF0" w:rsidRDefault="00C43FF0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1237AE" w:rsidRPr="001237AE">
        <w:rPr>
          <w:rFonts w:ascii="Times New Roman" w:eastAsia="Calibri" w:hAnsi="Times New Roman"/>
          <w:sz w:val="26"/>
          <w:szCs w:val="26"/>
        </w:rPr>
        <w:t xml:space="preserve"> </w:t>
      </w:r>
      <w:r w:rsidR="001237AE" w:rsidRPr="00C1289C">
        <w:rPr>
          <w:rFonts w:ascii="Times New Roman" w:eastAsia="Calibri" w:hAnsi="Times New Roman"/>
          <w:sz w:val="26"/>
          <w:szCs w:val="26"/>
        </w:rPr>
        <w:t xml:space="preserve">http://rpbash.bashmakovo.pnzreg.ru/ </w:t>
      </w:r>
      <w:r w:rsidR="001237AE">
        <w:rPr>
          <w:rFonts w:ascii="Times New Roman" w:eastAsia="Calibri" w:hAnsi="Times New Roman"/>
          <w:sz w:val="26"/>
          <w:szCs w:val="26"/>
        </w:rPr>
        <w:t xml:space="preserve"> </w:t>
      </w:r>
      <w:r w:rsidR="001237AE">
        <w:rPr>
          <w:rFonts w:ascii="Times New Roman" w:eastAsia="Calibri" w:hAnsi="Times New Roman"/>
          <w:sz w:val="26"/>
          <w:szCs w:val="26"/>
        </w:rPr>
        <w:t>(</w:t>
      </w:r>
      <w:r w:rsidRPr="00373C92">
        <w:rPr>
          <w:rFonts w:ascii="Times New Roman" w:eastAsia="Calibri" w:hAnsi="Times New Roman"/>
          <w:sz w:val="28"/>
          <w:szCs w:val="28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D16EB">
        <w:rPr>
          <w:rFonts w:ascii="Times New Roman" w:eastAsia="Calibri" w:hAnsi="Times New Roman"/>
          <w:sz w:val="28"/>
          <w:szCs w:val="28"/>
        </w:rPr>
        <w:t xml:space="preserve"> </w:t>
      </w:r>
      <w:r w:rsidR="001237AE">
        <w:rPr>
          <w:rFonts w:ascii="Times New Roman" w:eastAsia="Calibri" w:hAnsi="Times New Roman"/>
          <w:sz w:val="28"/>
          <w:szCs w:val="28"/>
        </w:rPr>
        <w:t>р.п.Башмаково</w:t>
      </w:r>
      <w:r w:rsidR="004D16EB">
        <w:rPr>
          <w:rFonts w:ascii="Times New Roman" w:eastAsia="Calibri" w:hAnsi="Times New Roman"/>
          <w:sz w:val="28"/>
          <w:szCs w:val="28"/>
        </w:rPr>
        <w:t xml:space="preserve">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1.8.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DA7CFA" w:rsidRDefault="009F4806" w:rsidP="00DA7CFA">
      <w:pPr>
        <w:pStyle w:val="ConsPlusNormal"/>
        <w:ind w:firstLine="54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Pr="00DA7CFA">
        <w:rPr>
          <w:rFonts w:ascii="Times New Roman" w:hAnsi="Times New Roman"/>
          <w:sz w:val="28"/>
          <w:szCs w:val="28"/>
        </w:rPr>
        <w:t>«</w:t>
      </w:r>
      <w:r w:rsidR="00DA7CFA" w:rsidRPr="00DA7CFA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DA7CFA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1237AE">
        <w:rPr>
          <w:rFonts w:ascii="Times New Roman" w:eastAsia="Calibri" w:hAnsi="Times New Roman"/>
          <w:sz w:val="28"/>
          <w:szCs w:val="28"/>
        </w:rPr>
        <w:t>р.п.Башмаково</w:t>
      </w:r>
      <w:r>
        <w:rPr>
          <w:rFonts w:ascii="Times New Roman" w:eastAsia="Calibri" w:hAnsi="Times New Roman"/>
          <w:sz w:val="28"/>
          <w:szCs w:val="28"/>
        </w:rPr>
        <w:t xml:space="preserve"> 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>района Пензенской области;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-письменный отказ в предоставлении муниципальной услуги.</w:t>
      </w:r>
    </w:p>
    <w:p w:rsidR="009F4806" w:rsidRDefault="009F4806" w:rsidP="00913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Default="009F4806" w:rsidP="00806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Default="009F4806" w:rsidP="00806F8A">
      <w:pPr>
        <w:rPr>
          <w:rFonts w:ascii="Times New Roman" w:hAnsi="Times New Roman"/>
          <w:sz w:val="28"/>
          <w:szCs w:val="28"/>
        </w:rPr>
      </w:pPr>
      <w:r w:rsidRPr="0016745F">
        <w:rPr>
          <w:rFonts w:ascii="Times New Roman" w:hAnsi="Times New Roman"/>
          <w:sz w:val="28"/>
          <w:szCs w:val="28"/>
        </w:rPr>
        <w:t>2.6.</w:t>
      </w:r>
      <w:r w:rsidR="003E4DC7" w:rsidRPr="003E4DC7">
        <w:rPr>
          <w:rFonts w:ascii="Calibri" w:hAnsi="Calibri" w:cs="Calibri"/>
          <w:sz w:val="22"/>
          <w:szCs w:val="20"/>
        </w:rPr>
        <w:t xml:space="preserve"> </w:t>
      </w:r>
      <w:r w:rsidR="003E4DC7" w:rsidRPr="003E4DC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 (Приложение № 1 к Административному регламенту);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2.6.6. К заявлению юридическими лицами предоставляются: 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2.6.7. К заявлению могут быть предоставлены по собственной инициативе заявителя: </w:t>
      </w:r>
      <w:r w:rsidRPr="00DA7CFA">
        <w:rPr>
          <w:rFonts w:ascii="Times New Roman" w:eastAsia="Calibri" w:hAnsi="Times New Roman" w:cs="Calibri"/>
          <w:sz w:val="28"/>
          <w:szCs w:val="28"/>
        </w:rPr>
        <w:t>документы и материалы либо их копии по усмотрению заявителя.</w:t>
      </w:r>
    </w:p>
    <w:p w:rsidR="00DA7CFA" w:rsidRPr="00DA7CFA" w:rsidRDefault="00DA7CFA" w:rsidP="00DA7CFA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DA7CFA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Default="00DA7CFA" w:rsidP="005C6496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A7CFA">
        <w:rPr>
          <w:rFonts w:ascii="Times New Roman" w:eastAsia="Calibri" w:hAnsi="Times New Roman" w:cs="Calibri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1237AE">
        <w:rPr>
          <w:rFonts w:ascii="Times New Roman" w:eastAsia="Calibri" w:hAnsi="Times New Roman" w:cs="Calibri"/>
          <w:sz w:val="28"/>
          <w:szCs w:val="28"/>
        </w:rPr>
        <w:t>р.п.Башмаково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Башмаковского района </w:t>
      </w:r>
      <w:r w:rsidRPr="00DA7CFA">
        <w:rPr>
          <w:rFonts w:ascii="Times New Roman" w:eastAsia="Calibri" w:hAnsi="Times New Roman" w:cs="Calibri"/>
          <w:sz w:val="28"/>
          <w:szCs w:val="28"/>
        </w:rPr>
        <w:t xml:space="preserve"> для предоставления муниципальной услуги</w:t>
      </w:r>
      <w:r w:rsidRPr="00DA7CFA">
        <w:rPr>
          <w:rFonts w:ascii="Times New Roman" w:eastAsia="Calibri" w:hAnsi="Times New Roman"/>
          <w:sz w:val="28"/>
          <w:szCs w:val="28"/>
        </w:rPr>
        <w:t>.</w:t>
      </w:r>
    </w:p>
    <w:p w:rsidR="00824C56" w:rsidRPr="002956C0" w:rsidRDefault="002956C0" w:rsidP="00295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824C56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</w:t>
      </w:r>
      <w:r w:rsidR="00824C56" w:rsidRPr="002956C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661083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Default="002956C0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bookmarkStart w:id="1" w:name="P144"/>
      <w:bookmarkEnd w:id="1"/>
      <w:r w:rsidRPr="002956C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EF5AB1">
        <w:rPr>
          <w:rFonts w:ascii="Times New Roman" w:hAnsi="Times New Roman"/>
          <w:sz w:val="28"/>
          <w:szCs w:val="28"/>
        </w:rPr>
        <w:t>.</w:t>
      </w:r>
    </w:p>
    <w:p w:rsidR="005C6496" w:rsidRPr="005C6496" w:rsidRDefault="00673ADA" w:rsidP="005C6496">
      <w:pPr>
        <w:ind w:firstLine="540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5C6496" w:rsidRPr="005C6496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5C6496" w:rsidRDefault="005C6496" w:rsidP="005C6496">
      <w:pPr>
        <w:ind w:firstLine="539"/>
        <w:rPr>
          <w:rFonts w:ascii="Times New Roman" w:hAnsi="Times New Roman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Default="005C6496" w:rsidP="005C6496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5C6496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2956C0" w:rsidRDefault="005C6496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2.9. Основания для  приостановления  предоставления  муниципальной услуги отсутствуют.</w:t>
      </w:r>
    </w:p>
    <w:p w:rsidR="002956C0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FE6A9A">
        <w:rPr>
          <w:rFonts w:ascii="Times New Roman" w:hAnsi="Times New Roman"/>
          <w:sz w:val="28"/>
          <w:szCs w:val="28"/>
        </w:rPr>
        <w:t>.</w:t>
      </w:r>
      <w:r w:rsidR="00806F8A">
        <w:rPr>
          <w:rFonts w:ascii="Times New Roman" w:hAnsi="Times New Roman"/>
          <w:sz w:val="28"/>
          <w:szCs w:val="28"/>
        </w:rPr>
        <w:t xml:space="preserve"> Перечень услуг, которые являются необходимыми  и обязательными для предоставления муниципальной услуги.</w:t>
      </w:r>
    </w:p>
    <w:p w:rsidR="00806F8A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68E6">
        <w:rPr>
          <w:rFonts w:ascii="Times New Roman" w:hAnsi="Times New Roman"/>
          <w:sz w:val="28"/>
          <w:szCs w:val="28"/>
        </w:rPr>
        <w:t xml:space="preserve"> </w:t>
      </w:r>
      <w:r w:rsidR="00806F8A">
        <w:rPr>
          <w:rFonts w:ascii="Times New Roman" w:hAnsi="Times New Roman"/>
          <w:sz w:val="28"/>
          <w:szCs w:val="28"/>
        </w:rPr>
        <w:t>Для  предоставления муниципальной услуги не требуется   предоставления иных муниципальных услуг.</w:t>
      </w:r>
    </w:p>
    <w:p w:rsidR="004F68E6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4F68E6">
        <w:rPr>
          <w:rFonts w:ascii="Times New Roman" w:hAnsi="Times New Roman"/>
          <w:sz w:val="28"/>
          <w:szCs w:val="28"/>
        </w:rPr>
        <w:t xml:space="preserve">. </w:t>
      </w:r>
      <w:r w:rsidR="001A46C8">
        <w:rPr>
          <w:rFonts w:ascii="Times New Roman" w:hAnsi="Times New Roman"/>
          <w:sz w:val="28"/>
          <w:szCs w:val="28"/>
        </w:rPr>
        <w:t xml:space="preserve">Размер платы, взимаемой   с 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  иными 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1237AE">
        <w:rPr>
          <w:rFonts w:ascii="Times New Roman" w:hAnsi="Times New Roman"/>
          <w:sz w:val="28"/>
          <w:szCs w:val="28"/>
        </w:rPr>
        <w:t>р.п.Башмаково</w:t>
      </w:r>
      <w:r w:rsidR="001A46C8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</w:t>
      </w:r>
    </w:p>
    <w:p w:rsidR="001A46C8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6874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- </w:t>
      </w:r>
      <w:r w:rsidR="0068745D">
        <w:rPr>
          <w:rFonts w:ascii="Times New Roman" w:hAnsi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услуги </w:t>
      </w:r>
      <w:r w:rsidR="00462590">
        <w:rPr>
          <w:rFonts w:ascii="Times New Roman" w:hAnsi="Times New Roman"/>
          <w:sz w:val="28"/>
          <w:szCs w:val="28"/>
        </w:rPr>
        <w:t xml:space="preserve"> осуществляется в день его получения. 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4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соответствовать  требованиям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="00B44587">
        <w:rPr>
          <w:rFonts w:ascii="Times New Roman" w:eastAsia="Calibri" w:hAnsi="Times New Roman"/>
          <w:sz w:val="28"/>
          <w:szCs w:val="28"/>
        </w:rPr>
        <w:t xml:space="preserve"> Административного  р</w:t>
      </w:r>
      <w:r w:rsidRPr="002D4480">
        <w:rPr>
          <w:rFonts w:ascii="Times New Roman" w:eastAsia="Calibri" w:hAnsi="Times New Roman"/>
          <w:sz w:val="28"/>
          <w:szCs w:val="28"/>
        </w:rPr>
        <w:t>егламента;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фамилии, имени, отчества (при наличии) и должности специалистов  Администрации, и МФЦ, в чьи  должностные  обязанности входит 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 посадки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D4480">
        <w:rPr>
          <w:rFonts w:ascii="Times New Roman" w:hAnsi="Times New Roman"/>
          <w:sz w:val="28"/>
          <w:szCs w:val="28"/>
        </w:rPr>
        <w:t>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а также  инвалидами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 Указанные  места для парковки не должны занимать  иные транспортные средства.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 им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0079F3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доступности 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и качества 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муниципальной услуги являются:</w:t>
      </w:r>
    </w:p>
    <w:p w:rsidR="000079F3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.1. Показателями доступности  предоставления 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 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>
        <w:rPr>
          <w:rFonts w:ascii="Times New Roman" w:hAnsi="Times New Roman"/>
          <w:sz w:val="28"/>
          <w:szCs w:val="28"/>
        </w:rPr>
        <w:t>уг в МФЦ</w:t>
      </w:r>
      <w:r w:rsidR="009F4806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bookmarkStart w:id="2" w:name="P322"/>
      <w:bookmarkEnd w:id="2"/>
      <w:r w:rsidRPr="00746A14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3" w:name="P323"/>
      <w:bookmarkEnd w:id="3"/>
      <w:r w:rsidRPr="00746A1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 Прием и регистрация заявления и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3.2.3.  При поступлении заявления по электронной почте, </w:t>
      </w:r>
      <w:r w:rsidRPr="003D2AC9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день </w:t>
      </w:r>
      <w:r w:rsidRPr="003D2AC9">
        <w:rPr>
          <w:rFonts w:ascii="Times New Roman" w:hAnsi="Times New Roman"/>
          <w:sz w:val="28"/>
          <w:szCs w:val="28"/>
        </w:rPr>
        <w:t xml:space="preserve"> распечатывает и оформляет его в установленном порядке как обычное письменное обращение.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3D2AC9">
        <w:rPr>
          <w:rFonts w:ascii="Times New Roman" w:hAnsi="Times New Roman"/>
          <w:sz w:val="28"/>
          <w:szCs w:val="28"/>
        </w:rPr>
        <w:t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 Административного регламента.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3D2AC9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3D2AC9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п</w:t>
      </w:r>
      <w:r w:rsidRPr="003D2AC9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3.3.1.Глава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исполнителя поручения;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3.3.3.Специалист,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</w:t>
      </w:r>
      <w:r w:rsidRPr="003D2AC9">
        <w:rPr>
          <w:rFonts w:ascii="Times New Roman" w:eastAsia="Calibri" w:hAnsi="Times New Roman"/>
          <w:sz w:val="28"/>
          <w:szCs w:val="28"/>
        </w:rPr>
        <w:t xml:space="preserve"> ответственному за предоставление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</w:t>
      </w:r>
      <w:r w:rsidRPr="003D2AC9">
        <w:rPr>
          <w:rFonts w:ascii="Times New Roman" w:eastAsia="Calibri" w:hAnsi="Times New Roman" w:cs="Calibri"/>
          <w:sz w:val="28"/>
          <w:szCs w:val="28"/>
        </w:rPr>
        <w:t>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3D2AC9" w:rsidRDefault="003D2AC9" w:rsidP="00BB781F">
      <w:pPr>
        <w:widowControl w:val="0"/>
        <w:autoSpaceDE w:val="0"/>
        <w:autoSpaceDN w:val="0"/>
        <w:ind w:firstLine="540"/>
        <w:rPr>
          <w:rFonts w:ascii="Times New Roman" w:eastAsia="Calibri" w:hAnsi="Times New Roman" w:cs="Calibri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</w:t>
      </w:r>
      <w:r w:rsidRPr="003D2AC9">
        <w:rPr>
          <w:rFonts w:ascii="Calibri" w:eastAsia="Calibri" w:hAnsi="Calibri" w:cs="Calibri"/>
          <w:sz w:val="28"/>
          <w:szCs w:val="28"/>
        </w:rPr>
        <w:t xml:space="preserve"> П</w:t>
      </w:r>
      <w:r w:rsidRPr="003D2AC9">
        <w:rPr>
          <w:rFonts w:ascii="Times New Roman" w:eastAsia="Calibri" w:hAnsi="Times New Roman" w:cs="Calibri"/>
          <w:sz w:val="28"/>
          <w:szCs w:val="28"/>
        </w:rPr>
        <w:t>одготовка и направление ответа заявителю.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ind w:firstLine="539"/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При рассмотрении заявления с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пециалист, ответственный за предоставление муниципальной услуги </w:t>
      </w:r>
      <w:r w:rsidRPr="003D2AC9">
        <w:rPr>
          <w:rFonts w:ascii="Times New Roman" w:eastAsia="Calibri" w:hAnsi="Times New Roman"/>
          <w:sz w:val="28"/>
          <w:szCs w:val="28"/>
        </w:rPr>
        <w:t>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В ответе также указывается фамилия, имя отчество, номер телефона специалиста,  ответственного за подготовку ответа на заявление.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Глава Администрации подписывает ответ на заявление  в срок не более 3 дней с момента получения проекта ответа от с</w:t>
      </w:r>
      <w:r w:rsidRPr="003D2AC9">
        <w:rPr>
          <w:rFonts w:ascii="Times New Roman" w:eastAsia="Calibri" w:hAnsi="Times New Roman" w:cs="Calibri"/>
          <w:sz w:val="28"/>
          <w:szCs w:val="28"/>
        </w:rPr>
        <w:t>пециалиста, ответственного за предоставление муниципальной услуги</w:t>
      </w:r>
      <w:r w:rsidRPr="003D2AC9">
        <w:rPr>
          <w:rFonts w:ascii="Times New Roman" w:eastAsia="Calibri" w:hAnsi="Times New Roman"/>
          <w:sz w:val="28"/>
          <w:szCs w:val="28"/>
        </w:rPr>
        <w:t xml:space="preserve"> и передает его  специалисту,  ответственному за прием и регистрацию заявлений.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3.4.3. После получения подписанного 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3.4.4. При выдаче заявителю (представителю заявителя) результата предоставления муниципальной услуги в Администрации,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регистрации ответа в журнале извещает заявителя по телефону  о готовности к выдаче результата предоставления муниципальной услуги. 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3D2AC9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3D2AC9">
        <w:rPr>
          <w:rFonts w:ascii="Times New Roman" w:hAnsi="Times New Roman"/>
          <w:sz w:val="28"/>
          <w:szCs w:val="28"/>
        </w:rPr>
        <w:t>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получения подписанного  главой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Максимальный срок выполнения административного действия - 1 рабочий день со дня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получения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подписанного  главой Администрации ответа.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BB781F">
        <w:rPr>
          <w:rFonts w:ascii="Times New Roman" w:eastAsia="Calibri" w:hAnsi="Times New Roman"/>
          <w:sz w:val="28"/>
          <w:szCs w:val="28"/>
        </w:rPr>
        <w:t xml:space="preserve"> </w:t>
      </w:r>
      <w:r w:rsidR="001237AE">
        <w:rPr>
          <w:rFonts w:ascii="Times New Roman" w:eastAsia="Calibri" w:hAnsi="Times New Roman"/>
          <w:sz w:val="28"/>
          <w:szCs w:val="28"/>
        </w:rPr>
        <w:t>р.п.Башмаково</w:t>
      </w:r>
      <w:r w:rsidR="00BB781F">
        <w:rPr>
          <w:rFonts w:ascii="Times New Roman" w:eastAsia="Calibri" w:hAnsi="Times New Roman"/>
          <w:sz w:val="28"/>
          <w:szCs w:val="28"/>
        </w:rPr>
        <w:t xml:space="preserve"> Башмаковского района </w:t>
      </w:r>
      <w:r w:rsidRPr="003D2AC9">
        <w:rPr>
          <w:rFonts w:ascii="Times New Roman" w:eastAsia="Calibri" w:hAnsi="Times New Roman"/>
          <w:sz w:val="28"/>
          <w:szCs w:val="28"/>
        </w:rPr>
        <w:t xml:space="preserve"> 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3D2AC9">
        <w:rPr>
          <w:rFonts w:ascii="Times New Roman" w:eastAsia="Calibri" w:hAnsi="Times New Roman" w:cs="Calibri"/>
          <w:sz w:val="28"/>
          <w:szCs w:val="28"/>
        </w:rPr>
        <w:t>информационно-телекоммуникационной сети «Интернет».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3.5.8.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Специалист, 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и регистрирует их. При приеме заявления и документов специалист: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3.6.4 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3D2AC9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3.6.5</w:t>
      </w:r>
      <w:r w:rsidRPr="003D2AC9">
        <w:rPr>
          <w:rFonts w:ascii="Calibri" w:eastAsia="Calibri" w:hAnsi="Calibri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3D2AC9" w:rsidRDefault="003D2AC9" w:rsidP="003D2AC9">
      <w:pPr>
        <w:tabs>
          <w:tab w:val="left" w:pos="0"/>
        </w:tabs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rPr>
          <w:rFonts w:ascii="Times New Roman" w:eastAsia="Calibri" w:hAnsi="Times New Roman"/>
        </w:rPr>
      </w:pPr>
    </w:p>
    <w:p w:rsidR="005B5F35" w:rsidRDefault="005B5F35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1237AE">
        <w:rPr>
          <w:rFonts w:ascii="Times New Roman" w:hAnsi="Times New Roman"/>
          <w:sz w:val="28"/>
          <w:szCs w:val="28"/>
        </w:rPr>
        <w:t>р.п.Башмаково</w:t>
      </w:r>
      <w:r w:rsidR="00BC156A">
        <w:rPr>
          <w:rFonts w:ascii="Times New Roman" w:hAnsi="Times New Roman"/>
          <w:sz w:val="28"/>
          <w:szCs w:val="28"/>
        </w:rPr>
        <w:t xml:space="preserve">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4.5.Ответственные исполнители несут персональную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237AE" w:rsidRDefault="001237AE" w:rsidP="00BC156A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1237AE">
        <w:rPr>
          <w:rFonts w:ascii="Times New Roman" w:eastAsia="Calibri" w:hAnsi="Times New Roman"/>
          <w:position w:val="-2"/>
          <w:sz w:val="28"/>
          <w:szCs w:val="28"/>
          <w:lang w:eastAsia="ar-SA"/>
        </w:rPr>
        <w:t>- постановление Администрации р.п.Башмаково Башмаковского района  19.09.2018 № 133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37AE" w:rsidRDefault="001237AE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1237AE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1237AE">
        <w:rPr>
          <w:rFonts w:ascii="Times New Roman" w:hAnsi="Times New Roman"/>
        </w:rPr>
        <w:t xml:space="preserve">Главе администрации </w:t>
      </w:r>
      <w:r w:rsidR="001237AE" w:rsidRPr="001237AE">
        <w:rPr>
          <w:rFonts w:ascii="Times New Roman" w:hAnsi="Times New Roman"/>
        </w:rPr>
        <w:t xml:space="preserve"> р.п.Башмаково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</w:t>
      </w:r>
      <w:bookmarkStart w:id="4" w:name="_GoBack"/>
      <w:bookmarkEnd w:id="4"/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Примечание:   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06"/>
    <w:rsid w:val="000079F3"/>
    <w:rsid w:val="0001140D"/>
    <w:rsid w:val="00043768"/>
    <w:rsid w:val="000441E3"/>
    <w:rsid w:val="000462E5"/>
    <w:rsid w:val="00092885"/>
    <w:rsid w:val="00097497"/>
    <w:rsid w:val="000A5A88"/>
    <w:rsid w:val="000B48FD"/>
    <w:rsid w:val="000C25F3"/>
    <w:rsid w:val="000D0F7A"/>
    <w:rsid w:val="000E2395"/>
    <w:rsid w:val="00105D08"/>
    <w:rsid w:val="001237AE"/>
    <w:rsid w:val="001516F4"/>
    <w:rsid w:val="0016745F"/>
    <w:rsid w:val="00177315"/>
    <w:rsid w:val="00183A57"/>
    <w:rsid w:val="001A353B"/>
    <w:rsid w:val="001A46C8"/>
    <w:rsid w:val="00203E8B"/>
    <w:rsid w:val="00207B62"/>
    <w:rsid w:val="002317CB"/>
    <w:rsid w:val="002465F4"/>
    <w:rsid w:val="00254863"/>
    <w:rsid w:val="00293AB9"/>
    <w:rsid w:val="00294D59"/>
    <w:rsid w:val="002956C0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602AE1"/>
    <w:rsid w:val="0061131F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7400"/>
    <w:rsid w:val="007576EA"/>
    <w:rsid w:val="00781774"/>
    <w:rsid w:val="007936B7"/>
    <w:rsid w:val="007962ED"/>
    <w:rsid w:val="0080080A"/>
    <w:rsid w:val="00806F8A"/>
    <w:rsid w:val="00816EB0"/>
    <w:rsid w:val="00824C56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72022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16598"/>
    <w:rsid w:val="00D322EA"/>
    <w:rsid w:val="00D404E1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B36D1"/>
    <w:rsid w:val="00ED6B0B"/>
    <w:rsid w:val="00EF5AB1"/>
    <w:rsid w:val="00F07CFE"/>
    <w:rsid w:val="00F264E4"/>
    <w:rsid w:val="00F2749D"/>
    <w:rsid w:val="00F42618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8036</Words>
  <Characters>45807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2</cp:revision>
  <cp:lastPrinted>2021-01-19T13:41:00Z</cp:lastPrinted>
  <dcterms:created xsi:type="dcterms:W3CDTF">2021-07-13T10:51:00Z</dcterms:created>
  <dcterms:modified xsi:type="dcterms:W3CDTF">2021-07-13T10:51:00Z</dcterms:modified>
</cp:coreProperties>
</file>