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15D5" w14:textId="22759FB8" w:rsidR="008A16A9" w:rsidRDefault="00FD614A" w:rsidP="0046364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57D0EF1" wp14:editId="79B2F6C2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4D44" w14:textId="77777777"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14:paraId="38450F15" w14:textId="5C3719F8"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0448C3">
        <w:rPr>
          <w:b/>
          <w:sz w:val="36"/>
          <w:szCs w:val="36"/>
        </w:rPr>
        <w:t>САЗАНСКОГО</w:t>
      </w:r>
      <w:r w:rsidRPr="00EE4A30">
        <w:rPr>
          <w:b/>
          <w:sz w:val="36"/>
          <w:szCs w:val="36"/>
        </w:rPr>
        <w:t xml:space="preserve"> СЕЛЬСОВЕТА</w:t>
      </w:r>
    </w:p>
    <w:p w14:paraId="4C606954" w14:textId="77777777"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14:paraId="29B5870C" w14:textId="77777777"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tbl>
      <w:tblPr>
        <w:tblpPr w:leftFromText="180" w:rightFromText="180" w:vertAnchor="page" w:horzAnchor="margin" w:tblpXSpec="center" w:tblpY="48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F7DEE" w14:paraId="6EB4231E" w14:textId="77777777" w:rsidTr="00AD4176">
        <w:tc>
          <w:tcPr>
            <w:tcW w:w="284" w:type="dxa"/>
            <w:vAlign w:val="bottom"/>
          </w:tcPr>
          <w:p w14:paraId="340A8E6F" w14:textId="77777777" w:rsidR="00FF7DEE" w:rsidRDefault="00FF7DEE" w:rsidP="00AD417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06FF36" w14:textId="390B1077" w:rsidR="00FF7DEE" w:rsidRDefault="0040436D" w:rsidP="00AD4176">
            <w:pPr>
              <w:jc w:val="center"/>
            </w:pPr>
            <w:r>
              <w:t>21</w:t>
            </w:r>
            <w:r w:rsidR="00FD614A">
              <w:t>.</w:t>
            </w:r>
            <w:r>
              <w:t>11</w:t>
            </w:r>
            <w:r w:rsidR="00FD614A">
              <w:t>.2023</w:t>
            </w:r>
          </w:p>
        </w:tc>
        <w:tc>
          <w:tcPr>
            <w:tcW w:w="397" w:type="dxa"/>
          </w:tcPr>
          <w:p w14:paraId="6B7967A6" w14:textId="77777777" w:rsidR="00FF7DEE" w:rsidRDefault="00FF7DEE" w:rsidP="00AD417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A2B84" w14:textId="3D10834E" w:rsidR="00FF7DEE" w:rsidRDefault="00FF7DEE" w:rsidP="00AD4176">
            <w:r>
              <w:t xml:space="preserve">      </w:t>
            </w:r>
            <w:r w:rsidR="0040436D">
              <w:t>176</w:t>
            </w:r>
          </w:p>
        </w:tc>
      </w:tr>
      <w:tr w:rsidR="00FF7DEE" w14:paraId="0EBA7EB6" w14:textId="77777777" w:rsidTr="00AD4176">
        <w:tc>
          <w:tcPr>
            <w:tcW w:w="4650" w:type="dxa"/>
            <w:gridSpan w:val="4"/>
          </w:tcPr>
          <w:p w14:paraId="0FB430A2" w14:textId="1ABBCC65" w:rsidR="00FF7DEE" w:rsidRDefault="00FF7DEE" w:rsidP="00AD4176">
            <w:pPr>
              <w:jc w:val="center"/>
              <w:rPr>
                <w:sz w:val="10"/>
              </w:rPr>
            </w:pPr>
            <w:r>
              <w:t xml:space="preserve"> </w:t>
            </w:r>
            <w:r w:rsidR="000448C3">
              <w:t>п</w:t>
            </w:r>
            <w:r>
              <w:t xml:space="preserve">. </w:t>
            </w:r>
            <w:r w:rsidR="000448C3">
              <w:t>Сазанье</w:t>
            </w:r>
          </w:p>
        </w:tc>
      </w:tr>
    </w:tbl>
    <w:p w14:paraId="239BC703" w14:textId="77777777" w:rsidR="00FF7DEE" w:rsidRPr="00EE4A30" w:rsidRDefault="00FF7DEE" w:rsidP="008A16A9">
      <w:pPr>
        <w:spacing w:before="100" w:beforeAutospacing="1" w:after="100" w:afterAutospacing="1"/>
        <w:rPr>
          <w:b/>
          <w:sz w:val="28"/>
          <w:szCs w:val="28"/>
        </w:rPr>
      </w:pPr>
    </w:p>
    <w:p w14:paraId="2A2E8F17" w14:textId="77777777" w:rsidR="00FF7DEE" w:rsidRDefault="00FF7DEE" w:rsidP="00F24A7F">
      <w:pPr>
        <w:pStyle w:val="ConsPlusNormal"/>
        <w:jc w:val="center"/>
        <w:rPr>
          <w:b/>
          <w:bCs/>
        </w:rPr>
      </w:pPr>
    </w:p>
    <w:p w14:paraId="57342664" w14:textId="2A47EA66" w:rsidR="00FF7DEE" w:rsidRDefault="002F14D0" w:rsidP="00AD4176">
      <w:pPr>
        <w:pStyle w:val="ConsPlusNormal"/>
        <w:rPr>
          <w:b/>
          <w:bCs/>
        </w:rPr>
      </w:pPr>
      <w:r>
        <w:rPr>
          <w:b/>
          <w:bCs/>
        </w:rPr>
        <w:t xml:space="preserve"> </w:t>
      </w:r>
    </w:p>
    <w:p w14:paraId="06B1BDA6" w14:textId="77777777"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2B52" w14:textId="77777777"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BD477" w14:textId="77777777" w:rsidR="00A528D6" w:rsidRPr="00A50C76" w:rsidRDefault="00A528D6" w:rsidP="00A50C76">
      <w:pPr>
        <w:jc w:val="center"/>
        <w:rPr>
          <w:b/>
        </w:rPr>
      </w:pPr>
      <w:r w:rsidRPr="00A50C76">
        <w:rPr>
          <w:b/>
        </w:rPr>
        <w:t>Об утверждении административного регламента предоставления муниципальной услуги «</w:t>
      </w:r>
      <w:r w:rsidR="00A50C76" w:rsidRPr="00A50C76">
        <w:rPr>
          <w:b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b/>
        </w:rPr>
        <w:t>»</w:t>
      </w:r>
    </w:p>
    <w:p w14:paraId="74B28D74" w14:textId="77777777"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98C23" w14:textId="0557A880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A528D6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proofErr w:type="spellStart"/>
      <w:r w:rsidR="000448C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Pr="006D0F33">
        <w:rPr>
          <w:rFonts w:ascii="Times New Roman" w:hAnsi="Times New Roman" w:cs="Times New Roman"/>
          <w:sz w:val="24"/>
          <w:szCs w:val="24"/>
        </w:rPr>
        <w:t xml:space="preserve">от </w:t>
      </w:r>
      <w:r w:rsidR="00CE4975" w:rsidRPr="00CE49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Pr="006D0F33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0448C3" w:rsidRPr="006D0F3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6D0F3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области», от </w:t>
      </w:r>
      <w:r w:rsidR="0004277A">
        <w:rPr>
          <w:rFonts w:ascii="Times New Roman" w:hAnsi="Times New Roman" w:cs="Times New Roman"/>
          <w:sz w:val="24"/>
          <w:szCs w:val="24"/>
        </w:rPr>
        <w:t>1</w:t>
      </w:r>
      <w:r w:rsidR="006D0F33">
        <w:rPr>
          <w:rFonts w:ascii="Times New Roman" w:hAnsi="Times New Roman" w:cs="Times New Roman"/>
          <w:sz w:val="24"/>
          <w:szCs w:val="24"/>
        </w:rPr>
        <w:t>2</w:t>
      </w:r>
      <w:r w:rsidRPr="006D0F33">
        <w:rPr>
          <w:rFonts w:ascii="Times New Roman" w:hAnsi="Times New Roman" w:cs="Times New Roman"/>
          <w:sz w:val="24"/>
          <w:szCs w:val="24"/>
        </w:rPr>
        <w:t>.</w:t>
      </w:r>
      <w:r w:rsidR="0004277A">
        <w:rPr>
          <w:rFonts w:ascii="Times New Roman" w:hAnsi="Times New Roman" w:cs="Times New Roman"/>
          <w:sz w:val="24"/>
          <w:szCs w:val="24"/>
        </w:rPr>
        <w:t>07</w:t>
      </w:r>
      <w:r w:rsidRPr="006D0F33">
        <w:rPr>
          <w:rFonts w:ascii="Times New Roman" w:hAnsi="Times New Roman" w:cs="Times New Roman"/>
          <w:sz w:val="24"/>
          <w:szCs w:val="24"/>
        </w:rPr>
        <w:t>.20</w:t>
      </w:r>
      <w:r w:rsidR="0004277A">
        <w:rPr>
          <w:rFonts w:ascii="Times New Roman" w:hAnsi="Times New Roman" w:cs="Times New Roman"/>
          <w:sz w:val="24"/>
          <w:szCs w:val="24"/>
        </w:rPr>
        <w:t>23</w:t>
      </w:r>
      <w:r w:rsidRPr="006D0F33">
        <w:rPr>
          <w:rFonts w:ascii="Times New Roman" w:hAnsi="Times New Roman" w:cs="Times New Roman"/>
          <w:sz w:val="24"/>
          <w:szCs w:val="24"/>
        </w:rPr>
        <w:t xml:space="preserve"> № </w:t>
      </w:r>
      <w:r w:rsidR="0004277A">
        <w:rPr>
          <w:rFonts w:ascii="Times New Roman" w:hAnsi="Times New Roman" w:cs="Times New Roman"/>
          <w:sz w:val="24"/>
          <w:szCs w:val="24"/>
        </w:rPr>
        <w:t>95</w:t>
      </w:r>
      <w:r w:rsidRPr="006D0F33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0448C3" w:rsidRPr="006D0F3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6D0F3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 (с последующими изменениями)</w:t>
      </w:r>
      <w:r w:rsidRPr="004D0CFC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0448C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</w:p>
    <w:p w14:paraId="1AB1CAE5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C1852A" w14:textId="137706A9"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448C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681E76A8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BAFDC8" w14:textId="77777777" w:rsidR="004D0CFC" w:rsidRPr="00A50C76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A528D6">
        <w:rPr>
          <w:rFonts w:ascii="Times New Roman" w:hAnsi="Times New Roman" w:cs="Times New Roman"/>
          <w:sz w:val="24"/>
          <w:szCs w:val="24"/>
        </w:rPr>
        <w:t xml:space="preserve">прилагаемый административный регламент предоставления муниципальной услуги </w:t>
      </w:r>
      <w:r w:rsidRPr="00A50C76">
        <w:rPr>
          <w:rFonts w:ascii="Times New Roman" w:hAnsi="Times New Roman" w:cs="Times New Roman"/>
          <w:sz w:val="24"/>
          <w:szCs w:val="24"/>
        </w:rPr>
        <w:t>«</w:t>
      </w:r>
      <w:r w:rsidR="00A50C76" w:rsidRPr="00A50C76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rFonts w:ascii="Times New Roman" w:hAnsi="Times New Roman" w:cs="Times New Roman"/>
          <w:sz w:val="24"/>
          <w:szCs w:val="24"/>
        </w:rPr>
        <w:t>».</w:t>
      </w:r>
    </w:p>
    <w:p w14:paraId="67A6D5A5" w14:textId="2F112578" w:rsidR="0058196B" w:rsidRPr="0058196B" w:rsidRDefault="0058196B" w:rsidP="005819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96B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CFC" w:rsidRPr="0058196B">
        <w:rPr>
          <w:rFonts w:ascii="Times New Roman" w:hAnsi="Times New Roman" w:cs="Times New Roman"/>
          <w:sz w:val="24"/>
          <w:szCs w:val="24"/>
        </w:rPr>
        <w:t xml:space="preserve">2. 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="000448C3">
        <w:rPr>
          <w:rFonts w:ascii="Times New Roman" w:hAnsi="Times New Roman" w:cs="Times New Roman"/>
          <w:color w:val="000000" w:themeColor="text1"/>
          <w:sz w:val="24"/>
          <w:szCs w:val="24"/>
        </w:rPr>
        <w:t>Сазанск</w:t>
      </w:r>
      <w:r w:rsidR="006D0F33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proofErr w:type="spellEnd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F33">
        <w:rPr>
          <w:rFonts w:ascii="Times New Roman" w:hAnsi="Times New Roman" w:cs="Times New Roman"/>
          <w:color w:val="000000" w:themeColor="text1"/>
          <w:sz w:val="24"/>
          <w:szCs w:val="24"/>
        </w:rPr>
        <w:t>ведомости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proofErr w:type="spellStart"/>
      <w:r w:rsidR="000448C3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6D0F33" w:rsidRPr="006D0F33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https://serdobsk.pnzreg.ru/selsovety/sazanskiy-selsovet/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5EFBAD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04E9E26F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1BA073D9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891628" w14:textId="0D0A78C4" w:rsidR="00FF7DEE" w:rsidRPr="004D0CFC" w:rsidRDefault="00FF7DEE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      </w:t>
      </w:r>
      <w:proofErr w:type="spellStart"/>
      <w:r w:rsidR="006D0F33">
        <w:rPr>
          <w:rFonts w:cs="Times New Roman"/>
          <w:b/>
        </w:rPr>
        <w:t>Е.В.Семова</w:t>
      </w:r>
      <w:proofErr w:type="spellEnd"/>
    </w:p>
    <w:p w14:paraId="272403EE" w14:textId="77777777" w:rsidR="004D0CFC" w:rsidRDefault="004D0CFC" w:rsidP="00AD4176">
      <w:pPr>
        <w:pStyle w:val="ConsPlusNormal"/>
        <w:jc w:val="right"/>
      </w:pPr>
    </w:p>
    <w:p w14:paraId="2BB77DA1" w14:textId="77777777" w:rsidR="00A50C76" w:rsidRDefault="00A50C76" w:rsidP="0058196B">
      <w:pPr>
        <w:pStyle w:val="ConsPlusNormal"/>
        <w:jc w:val="both"/>
      </w:pPr>
    </w:p>
    <w:p w14:paraId="395B5DDC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Приложение</w:t>
      </w:r>
    </w:p>
    <w:p w14:paraId="012C88A2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4825BCF" w14:textId="38580BC6" w:rsidR="00A50C76" w:rsidRPr="00A50C76" w:rsidRDefault="000448C3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A50C76" w:rsidRPr="00A50C7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3808ED71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14:paraId="4989D3D7" w14:textId="7C8E36CC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 xml:space="preserve">от </w:t>
      </w:r>
      <w:r w:rsidR="0081304B">
        <w:rPr>
          <w:rFonts w:ascii="Times New Roman" w:hAnsi="Times New Roman" w:cs="Times New Roman"/>
          <w:sz w:val="24"/>
          <w:szCs w:val="24"/>
        </w:rPr>
        <w:t>21</w:t>
      </w:r>
      <w:r w:rsidR="005344AF">
        <w:rPr>
          <w:rFonts w:ascii="Times New Roman" w:hAnsi="Times New Roman" w:cs="Times New Roman"/>
          <w:sz w:val="24"/>
          <w:szCs w:val="24"/>
        </w:rPr>
        <w:t>.</w:t>
      </w:r>
      <w:r w:rsidR="0081304B">
        <w:rPr>
          <w:rFonts w:ascii="Times New Roman" w:hAnsi="Times New Roman" w:cs="Times New Roman"/>
          <w:sz w:val="24"/>
          <w:szCs w:val="24"/>
        </w:rPr>
        <w:t>11</w:t>
      </w:r>
      <w:r w:rsidR="005344AF">
        <w:rPr>
          <w:rFonts w:ascii="Times New Roman" w:hAnsi="Times New Roman" w:cs="Times New Roman"/>
          <w:sz w:val="24"/>
          <w:szCs w:val="24"/>
        </w:rPr>
        <w:t>.2023</w:t>
      </w:r>
      <w:r w:rsidRPr="00A50C76">
        <w:rPr>
          <w:rFonts w:ascii="Times New Roman" w:hAnsi="Times New Roman" w:cs="Times New Roman"/>
          <w:sz w:val="24"/>
          <w:szCs w:val="24"/>
        </w:rPr>
        <w:t xml:space="preserve"> г. № </w:t>
      </w:r>
      <w:r w:rsidR="005344AF">
        <w:rPr>
          <w:rFonts w:ascii="Times New Roman" w:hAnsi="Times New Roman" w:cs="Times New Roman"/>
          <w:sz w:val="24"/>
          <w:szCs w:val="24"/>
        </w:rPr>
        <w:t>1</w:t>
      </w:r>
      <w:r w:rsidR="0081304B">
        <w:rPr>
          <w:rFonts w:ascii="Times New Roman" w:hAnsi="Times New Roman" w:cs="Times New Roman"/>
          <w:sz w:val="24"/>
          <w:szCs w:val="24"/>
        </w:rPr>
        <w:t>76</w:t>
      </w:r>
    </w:p>
    <w:p w14:paraId="4790C1B6" w14:textId="77777777" w:rsidR="000365D3" w:rsidRDefault="000365D3" w:rsidP="000365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17643E75" w14:textId="77777777" w:rsidR="000365D3" w:rsidRPr="000365D3" w:rsidRDefault="000365D3" w:rsidP="000365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D3">
        <w:rPr>
          <w:rFonts w:ascii="Times New Roman" w:hAnsi="Times New Roman" w:cs="Times New Roman"/>
          <w:b/>
          <w:sz w:val="24"/>
          <w:szCs w:val="24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14:paraId="7BBCD21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5D490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6A71885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I. Общие положения </w:t>
      </w:r>
    </w:p>
    <w:p w14:paraId="236458F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BB5F3D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1.1. Предмет регулирования настоящего регламента. </w:t>
      </w:r>
    </w:p>
    <w:p w14:paraId="6E585F7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Административный регламент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Регламент) устанавливает порядок и стандарт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 (далее - Администрация) при предоставлении муниципальной услуги. </w:t>
      </w:r>
    </w:p>
    <w:p w14:paraId="4F53225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1.2. Круг заявителей. </w:t>
      </w:r>
    </w:p>
    <w:p w14:paraId="4359097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Заявителями о предварительном согласовании предоставления земельного участка (далее -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1 - 10 пункта 2 статьи 39.3, в подпунктах 1 - 8, 10 - 11 пункта 2 статьи 39.5, в подпунктах 1 - 20, 23 - 32, 35, 37 пункта 2 статьи 39.6, в подпунктах 1 - 12, 14 - 17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 </w:t>
      </w:r>
    </w:p>
    <w:p w14:paraId="49CC29D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 </w:t>
      </w:r>
    </w:p>
    <w:p w14:paraId="386DE543" w14:textId="4444FF06" w:rsidR="00B16CD3" w:rsidRPr="00B16CD3" w:rsidRDefault="00B16CD3" w:rsidP="00B16CD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C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B16CD3">
        <w:t xml:space="preserve"> </w:t>
      </w:r>
      <w:r w:rsidRPr="00B16CD3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proofErr w:type="spellStart"/>
      <w:r w:rsidR="000448C3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B16CD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6D0F33" w:rsidRPr="006D0F33">
        <w:rPr>
          <w:rFonts w:ascii="Times New Roman" w:hAnsi="Times New Roman" w:cs="Times New Roman"/>
          <w:sz w:val="24"/>
          <w:szCs w:val="24"/>
        </w:rPr>
        <w:t>https://serdobsk.pnzreg.ru/selsovety/sazanskiy-selsovet/</w:t>
      </w:r>
      <w:r w:rsidRPr="00B16CD3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14:paraId="6B01121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14:paraId="23207CB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14:paraId="305C2E8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круг заявителей; </w:t>
      </w:r>
    </w:p>
    <w:p w14:paraId="5B729D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срок предоставления муниципальной услуги; </w:t>
      </w:r>
    </w:p>
    <w:p w14:paraId="5700070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3719F1A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14:paraId="79578AC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размер государственной пошлины, взимаемой за предоставление муниципальной услуги; </w:t>
      </w:r>
    </w:p>
    <w:p w14:paraId="2E73AD3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26C9D8C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288EE99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14:paraId="0DA3494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14:paraId="4C3DF3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1.3.1. Справочная информация (место нахождения, график (режим работы Администрации, справочные телефоны Администрации и Отдела, адрес официального сайта Администрации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и адрес электронной почты) размещается на официальном сайте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Едином портале и Региональном портале. </w:t>
      </w:r>
    </w:p>
    <w:p w14:paraId="7FB2068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1.3.2.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14:paraId="6BB245C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1.3.3.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14:paraId="312B0B1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B55C660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II. Стандарт предоставления муниципальной услуги </w:t>
      </w:r>
    </w:p>
    <w:p w14:paraId="04A83A3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44CE856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2.1. Наименование муниципальной услуги. </w:t>
      </w:r>
    </w:p>
    <w:p w14:paraId="41DFD0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Предварительное согласование предоставления земельного участка. </w:t>
      </w:r>
    </w:p>
    <w:p w14:paraId="425EE32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Наименование органа местного самоуправления, </w:t>
      </w:r>
    </w:p>
    <w:p w14:paraId="4D3CF47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предоставляющего муниципальную услугу </w:t>
      </w:r>
    </w:p>
    <w:p w14:paraId="367BFE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2.2. Предоставление муниципальной услуги осуществляет Администрация. </w:t>
      </w:r>
    </w:p>
    <w:p w14:paraId="4DCE441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2.3. Результат предоставления муниципальной услуги. </w:t>
      </w:r>
    </w:p>
    <w:p w14:paraId="7D16FA7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предоставления муниципальной услуги является: </w:t>
      </w:r>
    </w:p>
    <w:p w14:paraId="7594D9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постановление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земельного участка»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6A6F2E9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</w:t>
      </w:r>
      <w:r>
        <w:rPr>
          <w:rFonts w:eastAsia="Times New Roman" w:cs="Times New Roman"/>
          <w:kern w:val="0"/>
          <w:lang w:eastAsia="ru-RU" w:bidi="ar-SA"/>
        </w:rPr>
        <w:t>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Об отказе в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земельных участков»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465B3CF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353F592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(при условии, если Сводной матрицей определена возможность выполнения данного действия в электронном виде). </w:t>
      </w:r>
    </w:p>
    <w:p w14:paraId="5A4B08B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2.4. Срок предоставления муниципальной услуги. </w:t>
      </w:r>
    </w:p>
    <w:p w14:paraId="0B99A055" w14:textId="3138E80A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в соответствии со статьей 39.15 ЗК РФ и подпунктом 2 пункта 1 статьи 39.18 ЗК РФ составляет 14 календарных дней со дня поступления заявления в Администрацию </w:t>
      </w:r>
      <w:proofErr w:type="spellStart"/>
      <w:r w:rsidR="000448C3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1FA8A6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</w:r>
    </w:p>
    <w:p w14:paraId="24099E7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о предварительном согласовании предоставления земельных участков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 «</w:t>
      </w:r>
      <w:r w:rsidRPr="00B16CD3">
        <w:rPr>
          <w:rFonts w:eastAsia="Times New Roman" w:cs="Times New Roman"/>
          <w:kern w:val="0"/>
          <w:lang w:eastAsia="ru-RU" w:bidi="ar-SA"/>
        </w:rPr>
        <w:t>О введении в действие Земельного кодекса Российской Федерац</w:t>
      </w:r>
      <w:r>
        <w:rPr>
          <w:rFonts w:eastAsia="Times New Roman" w:cs="Times New Roman"/>
          <w:kern w:val="0"/>
          <w:lang w:eastAsia="ru-RU" w:bidi="ar-SA"/>
        </w:rPr>
        <w:t>ии»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(с последующими изменениями) требуется согласование схемы расположения земельных участков. </w:t>
      </w:r>
    </w:p>
    <w:p w14:paraId="201082F6" w14:textId="4FB86531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в соответствии с подпунктом 2 пункта 5 статьи 39.18 ЗК РФ составляет 14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</w:t>
      </w:r>
      <w:proofErr w:type="spellStart"/>
      <w:r w:rsidR="000448C3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 района Пензенской области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347CE16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федеральном портале, Региональном портале. </w:t>
      </w:r>
    </w:p>
    <w:p w14:paraId="35DFCB3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6583C9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Заявитель или его представитель может подать заявление и документы, необходимые для предоставления муниципальной услуги следующими способами: </w:t>
      </w:r>
    </w:p>
    <w:p w14:paraId="0BD83ED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лично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14:paraId="01F00B1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посредством почтовой связи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14:paraId="70E709C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сайта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указанного в разделе I. п. 1.3.6; </w:t>
      </w:r>
    </w:p>
    <w:p w14:paraId="6A7045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Регионального портала; </w:t>
      </w:r>
    </w:p>
    <w:p w14:paraId="7033E2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14:paraId="11741F9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2EEC719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3FCDAAB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501BA6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4FD7B21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формировании заявления обеспечивается: </w:t>
      </w:r>
    </w:p>
    <w:p w14:paraId="20D70C1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возможность копирования и сохранения запроса и иных документов, указанных в пункте 2.6.3 настоящего Административного регламента, необходимых для предоставления муниципальной услуги; </w:t>
      </w:r>
    </w:p>
    <w:p w14:paraId="74F8C1D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возможность печати па бумажном носителе копии электронной формы заявления; </w:t>
      </w:r>
    </w:p>
    <w:p w14:paraId="063191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6AF613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</w:t>
      </w:r>
      <w:r>
        <w:rPr>
          <w:rFonts w:eastAsia="Times New Roman" w:cs="Times New Roman"/>
          <w:kern w:val="0"/>
          <w:lang w:eastAsia="ru-RU" w:bidi="ar-SA"/>
        </w:rPr>
        <w:t>твенной информационной системе «</w:t>
      </w:r>
      <w:r w:rsidRPr="00B16CD3">
        <w:rPr>
          <w:rFonts w:eastAsia="Times New Roman" w:cs="Times New Roman"/>
          <w:kern w:val="0"/>
          <w:lang w:eastAsia="ru-RU" w:bidi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eastAsia="Times New Roman" w:cs="Times New Roman"/>
          <w:kern w:val="0"/>
          <w:lang w:eastAsia="ru-RU" w:bidi="ar-SA"/>
        </w:rPr>
        <w:t>льных услуг в электронной форме»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14:paraId="01311EA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14:paraId="54718B7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14:paraId="230020C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2.6.1. Муниципальная услуга предоставляется на основании заявления о предварительном согласовании предоставления земельного участка (далее - заявление), соответствующего требованиям пункта 1 статьи 39.15 Земельного</w:t>
      </w:r>
      <w:r>
        <w:rPr>
          <w:rFonts w:eastAsia="Times New Roman" w:cs="Times New Roman"/>
          <w:kern w:val="0"/>
          <w:lang w:eastAsia="ru-RU" w:bidi="ar-SA"/>
        </w:rPr>
        <w:t xml:space="preserve"> кодекса РФ и форме Приложения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>. Порядок и способы подачи указанных заявлений, если они подаются в форме электронного документа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требования к их формату утверждаются уполномоченным Правительством Российской Федерации федеральным органом исполнительной власти. </w:t>
      </w:r>
    </w:p>
    <w:p w14:paraId="56F77C9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о предварительном согласовании предоставления земельного участка указываются: </w:t>
      </w:r>
    </w:p>
    <w:p w14:paraId="6F72989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14:paraId="1A54075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14:paraId="24AA301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кадастровый номер земельного участка, заявление о предварительном согласовании предоставления которого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подано, в случае,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границы такого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300448B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14:paraId="2F65495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участка, в случае,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сведения о таких земельных участках внесены в Единый государственный реестр недвижимости; </w:t>
      </w:r>
    </w:p>
    <w:p w14:paraId="5BBBCB2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 </w:t>
      </w:r>
    </w:p>
    <w:p w14:paraId="4E6C64C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14:paraId="2F627A6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цель использования земельного участка; </w:t>
      </w:r>
    </w:p>
    <w:p w14:paraId="6FFDF0D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 </w:t>
      </w:r>
    </w:p>
    <w:p w14:paraId="7C0E6AB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 </w:t>
      </w:r>
    </w:p>
    <w:p w14:paraId="5021925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11) почтовый адрес и (или) адрес электронной почты для связи с заявителем. </w:t>
      </w:r>
    </w:p>
    <w:p w14:paraId="32F766E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14:paraId="5832685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14:paraId="20DA41C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14:paraId="701942A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14:paraId="141F14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14:paraId="07511BA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Заявление должно соответствовать требованиям к порядку, способам подачи заявлений, определенным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(для заявления, представленного в форме электронного документа). </w:t>
      </w:r>
    </w:p>
    <w:p w14:paraId="4D9EA2D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2.6.2. Рассмотрение заявлений о предоставлении муниципальной услуги осуществляется в порядке их поступления. </w:t>
      </w:r>
    </w:p>
    <w:p w14:paraId="59DA15C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2.6.3. К заявлению прилагаются следующие документы: </w:t>
      </w:r>
    </w:p>
    <w:p w14:paraId="1E816C6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Министерства экономичес</w:t>
      </w:r>
      <w:r>
        <w:rPr>
          <w:rFonts w:eastAsia="Times New Roman" w:cs="Times New Roman"/>
          <w:kern w:val="0"/>
          <w:lang w:eastAsia="ru-RU" w:bidi="ar-SA"/>
        </w:rPr>
        <w:t>кого развития РФ от 12.01.2015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1, за исключением документов, которые должны быть представлены в Администрацию в порядке межведомственного информационного взаимодействия; </w:t>
      </w:r>
    </w:p>
    <w:p w14:paraId="662946D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14:paraId="5890B87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проектная документация лесных участков в случае, если подано заявление о предварительном согласовании предоставления лесного участка; </w:t>
      </w:r>
    </w:p>
    <w:p w14:paraId="4301BD2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документ, удостоверяющий полномочия представителя заявителя (в случае если с заявлением обращается представитель заявителя); </w:t>
      </w:r>
    </w:p>
    <w:p w14:paraId="34C2F1D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 </w:t>
      </w:r>
    </w:p>
    <w:p w14:paraId="35C4891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14:paraId="4FCB215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2.6.4. Заявитель по собственной инициативе вправе представить одновременно: </w:t>
      </w:r>
    </w:p>
    <w:p w14:paraId="3ECB3AC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 </w:t>
      </w:r>
    </w:p>
    <w:p w14:paraId="159BEB1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 </w:t>
      </w:r>
    </w:p>
    <w:p w14:paraId="1997C88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2.6.5. Документы, предусмотренные подпунктами "б", "в", "г", "д", "е" пункта 2.6.3. Регламента, представляются заявителем самостоятельно. </w:t>
      </w:r>
    </w:p>
    <w:p w14:paraId="6EF4825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2.6.6. Документы, предусмотренные подпунктом "а"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 </w:t>
      </w:r>
    </w:p>
    <w:p w14:paraId="353A00C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2.6.7. Документы, предусмотренные подпунктом "а"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 </w:t>
      </w:r>
    </w:p>
    <w:p w14:paraId="0D3CA7C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7. </w:t>
      </w:r>
    </w:p>
    <w:p w14:paraId="6AFDAD8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Регламента, не рассматривается Администрацией. </w:t>
      </w:r>
    </w:p>
    <w:p w14:paraId="20F6CF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 Исчерпывающий перечень оснований для отказа в приеме документов на предоставление муниципальной услуги. </w:t>
      </w:r>
    </w:p>
    <w:p w14:paraId="3792FC9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Основаниями для отказа в приеме документов являются: </w:t>
      </w:r>
    </w:p>
    <w:p w14:paraId="1CF098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2.7.1. заявление не соответствует положениям пункта 1 статьи 39.15 Земельного кодекса РФ; </w:t>
      </w:r>
    </w:p>
    <w:p w14:paraId="552789C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2.7.2. заявление подано в иной уполномоченный орган; </w:t>
      </w:r>
    </w:p>
    <w:p w14:paraId="68DE3EC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 </w:t>
      </w:r>
    </w:p>
    <w:p w14:paraId="311C740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2.7.4. заявление, поданное в электронной форме, представлено с нарушением Порядка, определенного </w:t>
      </w:r>
      <w:r>
        <w:rPr>
          <w:rFonts w:eastAsia="Times New Roman" w:cs="Times New Roman"/>
          <w:kern w:val="0"/>
          <w:lang w:eastAsia="ru-RU" w:bidi="ar-SA"/>
        </w:rPr>
        <w:t xml:space="preserve">Приказом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14:paraId="2B9BE87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06.04.2011 № 63-ФЗ «Об электронной подписи»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условий признания ее действительности. </w:t>
      </w:r>
    </w:p>
    <w:p w14:paraId="1730FDD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этом заявителю должны быть указаны причины возврата заявления о предварительном согласовании предоставления земельного участка. </w:t>
      </w:r>
    </w:p>
    <w:p w14:paraId="4D87AD5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14:paraId="691213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2.8.1. Основаниями для отказа в предоставлении муниципальной услуги согласно пункту 8 статьи 39.15 Земельного кодекса РФ являются: </w:t>
      </w:r>
    </w:p>
    <w:p w14:paraId="75891C8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 </w:t>
      </w:r>
    </w:p>
    <w:p w14:paraId="2819251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РФ; </w:t>
      </w:r>
    </w:p>
    <w:p w14:paraId="67B1A5E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земельный участок, границы которого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не может быть предоставлен заявителю по основаниям, указанным в подпунктах 1 - 23 статьи 39.16 Земельного кодекса Российской Федерации; </w:t>
      </w:r>
    </w:p>
    <w:p w14:paraId="2537272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4)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охотничьего хозяйства и природопользования Пензенской области об отказе в согласовании схемы расположения земельного участка. </w:t>
      </w:r>
    </w:p>
    <w:p w14:paraId="4FE5C38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 для приостановления предоставления муниципальной услуги отсутствуют. </w:t>
      </w:r>
    </w:p>
    <w:p w14:paraId="3C8B135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 </w:t>
      </w:r>
    </w:p>
    <w:p w14:paraId="3E72EA9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в соответствии с пунктом 8 статьи 39.15 Земельного кодекса РФ или статьей 39.16 Земельного кодекса РФ; </w:t>
      </w:r>
    </w:p>
    <w:p w14:paraId="599F97B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 </w:t>
      </w:r>
    </w:p>
    <w:p w14:paraId="5A8B81D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 </w:t>
      </w:r>
    </w:p>
    <w:p w14:paraId="35022BA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2.8.3. 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14:paraId="2F5208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2.9. Размер платы, взимаемой с заявителя при предоставлении муниципальной услуги. </w:t>
      </w:r>
    </w:p>
    <w:p w14:paraId="792D42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Муниципальная услуга предоставляется бесплатно. </w:t>
      </w:r>
    </w:p>
    <w:p w14:paraId="58653F6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 </w:t>
      </w:r>
    </w:p>
    <w:p w14:paraId="3F3EDD1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2.11. Срок регистрации заявления заявителя. </w:t>
      </w:r>
    </w:p>
    <w:p w14:paraId="69B4807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осуществляется в день поступления заявления. </w:t>
      </w:r>
    </w:p>
    <w:p w14:paraId="4CB034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 </w:t>
      </w:r>
    </w:p>
    <w:p w14:paraId="1EE1076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9E66D6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14:paraId="5800314E" w14:textId="77777777" w:rsidR="00B16CD3" w:rsidRPr="00B16CD3" w:rsidRDefault="00B16CD3" w:rsidP="00B16CD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 w:rsidRPr="00FC597D"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</w:t>
      </w:r>
      <w:r w:rsidRPr="00FC597D">
        <w:rPr>
          <w:rFonts w:cs="Times New Roman"/>
        </w:rPr>
        <w:t>Санитарно-эпидемиологичес</w:t>
      </w:r>
      <w:r>
        <w:rPr>
          <w:rFonts w:cs="Times New Roman"/>
        </w:rPr>
        <w:t>кие требования к условиям труда»</w:t>
      </w:r>
      <w:r w:rsidRPr="00FC597D">
        <w:rPr>
          <w:rFonts w:cs="Times New Roman"/>
        </w:rPr>
        <w:t>.</w:t>
      </w:r>
    </w:p>
    <w:p w14:paraId="1A70673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2.13. Предоставление муниципальной услуги осуществляется в специально выделенных для этой цели помещениях. </w:t>
      </w:r>
    </w:p>
    <w:p w14:paraId="65344F5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2.14. Помещения, в которых осуществляется предоставление муниципальной услуги, оборудуются: </w:t>
      </w:r>
    </w:p>
    <w:p w14:paraId="22D4BCC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информационными стендами, содержащими визуальную и текстовую информацию; </w:t>
      </w:r>
    </w:p>
    <w:p w14:paraId="565C22D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- стульями и столами для возможности оформления документов. </w:t>
      </w:r>
    </w:p>
    <w:p w14:paraId="27B29E6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2.15. Количество мест ожидания определяется исходя из фактической нагрузки и возможностей для их размещения в здании. </w:t>
      </w:r>
    </w:p>
    <w:p w14:paraId="0A73A3A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1159BCB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2.16.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3AA8C4A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2.17. Кабинеты приема заявителей должны иметь информационные таблички (вывески) с указанием: </w:t>
      </w:r>
    </w:p>
    <w:p w14:paraId="778CA87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номера кабинета; </w:t>
      </w:r>
    </w:p>
    <w:p w14:paraId="6A278B6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фамилии, имени, отчества и должности специалиста. </w:t>
      </w:r>
    </w:p>
    <w:p w14:paraId="0A1B2A9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4F3E6DC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14:paraId="290538B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485E8A4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6DEB4A3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 </w:t>
      </w:r>
    </w:p>
    <w:p w14:paraId="768AEEF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4AFDF1D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0B3482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787C72F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5952CEE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тифлосурдопереводчика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58D98E0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2D29746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2A63B4E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14:paraId="4E1F530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14:paraId="22C07F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4DDB6FB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Показатели доступности и качества предоставления муниципальной услуги. </w:t>
      </w:r>
    </w:p>
    <w:p w14:paraId="765A545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2.20.1. Показателями доступности предоставления муниципальной услуги являются: </w:t>
      </w:r>
    </w:p>
    <w:p w14:paraId="02626DA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транспортная доступность к месту предоставления муниципальной услуги; </w:t>
      </w:r>
    </w:p>
    <w:p w14:paraId="1515E78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обеспечение беспрепятственного доступа лиц к помещениям, в которых предоставляется муниципальная услуга; </w:t>
      </w:r>
    </w:p>
    <w:p w14:paraId="045F04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Региональном портале; </w:t>
      </w:r>
    </w:p>
    <w:p w14:paraId="4C2B3C7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информационных стендах; </w:t>
      </w:r>
    </w:p>
    <w:p w14:paraId="31BA8D1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предоставление возможности подачи заявления о предоставлении муниципальной услуги в виде электронного документа; </w:t>
      </w:r>
    </w:p>
    <w:p w14:paraId="5CC3CDF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в средствах массовой информации. </w:t>
      </w:r>
    </w:p>
    <w:p w14:paraId="5EC0C34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-возможность получения заявителем информации о ходе предоставления муниципальной услуги с использованием Регионального портала, официального сайта. </w:t>
      </w:r>
    </w:p>
    <w:p w14:paraId="240FAEF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2.20.2. Показателями качества предоставления муниципальной услуги являются отсутствие: </w:t>
      </w:r>
    </w:p>
    <w:p w14:paraId="08B81A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очередей при приеме и выдаче документов заявителям (их представителям); </w:t>
      </w:r>
    </w:p>
    <w:p w14:paraId="19DC0DD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нарушений сроков предоставления муниципальной услуги; </w:t>
      </w:r>
    </w:p>
    <w:p w14:paraId="2A0AC27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 </w:t>
      </w:r>
    </w:p>
    <w:p w14:paraId="79D2801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 </w:t>
      </w:r>
    </w:p>
    <w:p w14:paraId="1B896CD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Особенности предоставления муниципальной услуги в МФЦ и особенности предоставления муниципальной услуги в электронной форме. </w:t>
      </w:r>
    </w:p>
    <w:p w14:paraId="022156A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Предоставление муниципальной услуги осуществ</w:t>
      </w:r>
      <w:r>
        <w:rPr>
          <w:rFonts w:eastAsia="Times New Roman" w:cs="Times New Roman"/>
          <w:kern w:val="0"/>
          <w:lang w:eastAsia="ru-RU" w:bidi="ar-SA"/>
        </w:rPr>
        <w:t>ляется на базе МФЦ по принципу «одного окна»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 </w:t>
      </w:r>
    </w:p>
    <w:p w14:paraId="54057F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 </w:t>
      </w:r>
    </w:p>
    <w:p w14:paraId="71FC653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путем заполнения формы запроса, размещенной на официальном сайте Администрации в сети Интернет, в том числе посредством отправки через личный кабинет в Едином портале или в Региональном портале; </w:t>
      </w:r>
    </w:p>
    <w:p w14:paraId="7AC33FD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путем направления электронного документа в Администрацию на официальную электронную почту. </w:t>
      </w:r>
    </w:p>
    <w:p w14:paraId="2F755E7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14:paraId="44B5039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14:paraId="6F56CEC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14:paraId="70489B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14:paraId="2C8A7E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14:paraId="581424A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14:paraId="17CDFA0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электронной подписью заявителя (представителя заявителя); </w:t>
      </w:r>
    </w:p>
    <w:p w14:paraId="53FD813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усиленной квалифицированной электронной подписью заявителя (представителя заявителя). </w:t>
      </w:r>
    </w:p>
    <w:p w14:paraId="3F53B87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14:paraId="09D83C4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лица, действующего от имени юридического лица без доверенности; </w:t>
      </w:r>
    </w:p>
    <w:p w14:paraId="478DD04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14:paraId="267C152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 </w:t>
      </w:r>
    </w:p>
    <w:p w14:paraId="0143449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14:paraId="0CAB382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14:paraId="1F95640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Заявление, представленное с нарушением указанного порядка, не рассматривается Администрацией. </w:t>
      </w:r>
    </w:p>
    <w:p w14:paraId="412BCA5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 </w:t>
      </w:r>
    </w:p>
    <w:p w14:paraId="47FEEAC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Примерная форма заявления в электронной форме размещается Администрацией на официальном сайте Администрации с возможностью бесплатного копирования. </w:t>
      </w:r>
    </w:p>
    <w:p w14:paraId="19818AB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14:paraId="19B27D3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представляются в Администрацию в виде файлов в формате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doc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docx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xls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xlsx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rtf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14:paraId="6F79B9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14:paraId="2BC6025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14:paraId="665538F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 </w:t>
      </w:r>
    </w:p>
    <w:p w14:paraId="6E78639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14:paraId="1B920A6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4CA5C3D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0E5718A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3E5A6B3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2DCF993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036697E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III. Состав, последовательность и сроки выполнения </w:t>
      </w:r>
    </w:p>
    <w:p w14:paraId="1279C052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административных процедур, требования к порядку их </w:t>
      </w:r>
    </w:p>
    <w:p w14:paraId="63D3D072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выполнения, включая особенности выполнения административных </w:t>
      </w:r>
    </w:p>
    <w:p w14:paraId="4FF08A44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процедур в электронной форме, в том числе с использованием </w:t>
      </w:r>
    </w:p>
    <w:p w14:paraId="59F53F46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системы межведомственного электронного взаимодействия, </w:t>
      </w:r>
    </w:p>
    <w:p w14:paraId="308941D6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 также особенностей выполнения административных процедур </w:t>
      </w:r>
    </w:p>
    <w:p w14:paraId="1CAF8DAE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 многофункциональных центрах </w:t>
      </w:r>
    </w:p>
    <w:p w14:paraId="15DB050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0E5BEB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 Исчерпывающий перечень административных процедур. </w:t>
      </w:r>
    </w:p>
    <w:p w14:paraId="77639C4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 Предоставление муниципальной услуги включает в себя следующие административные процедуры: </w:t>
      </w:r>
    </w:p>
    <w:p w14:paraId="436FF86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3.1.1.1. прием и регистрация документов, представленных заявителем; </w:t>
      </w:r>
    </w:p>
    <w:p w14:paraId="399A98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3.1.1.2. установление оснований для возврата документов, представленных заявителем; </w:t>
      </w:r>
    </w:p>
    <w:p w14:paraId="7ADF592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14:paraId="656CB5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14:paraId="1673BCA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</w:t>
      </w:r>
      <w:r>
        <w:rPr>
          <w:rFonts w:eastAsia="Times New Roman" w:cs="Times New Roman"/>
          <w:kern w:val="0"/>
          <w:lang w:eastAsia="ru-RU" w:bidi="ar-SA"/>
        </w:rPr>
        <w:t>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14:paraId="711984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7B10102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 Описание последовательности действий при предоставлении муниципальной услуги. </w:t>
      </w:r>
    </w:p>
    <w:p w14:paraId="3248F9E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3.2.1. Прием и регистрация документов, представленных заявителем. </w:t>
      </w:r>
    </w:p>
    <w:p w14:paraId="34A789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поступление заявления заявителя в Администрацию. </w:t>
      </w:r>
    </w:p>
    <w:p w14:paraId="1A54CB6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 </w:t>
      </w:r>
    </w:p>
    <w:p w14:paraId="420B03F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14:paraId="3BA39E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 </w:t>
      </w:r>
    </w:p>
    <w:p w14:paraId="0F14CA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14:paraId="2BAA947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получении посредством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2.8.2 настоящего Административного регламента. </w:t>
      </w:r>
    </w:p>
    <w:p w14:paraId="4A0EFAB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3.2.2. Установление оснований для возврата документов, представленных заявителем. </w:t>
      </w:r>
    </w:p>
    <w:p w14:paraId="3BB4212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14:paraId="0867DE1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устанавливает наличие или отсутствие обстоятельств, указанных в 8 Регламента; </w:t>
      </w:r>
    </w:p>
    <w:p w14:paraId="13C099F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устанавливает соответствие документов, поданных в электронной форме,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Приказа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14:paraId="5EDF384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проводит проверку условий признания действительности усиленной квалифицированной электронной подписи заявителя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(в случае подачи документов в электронной форме, заверенных усиленной квалифицированной электронной подписью). </w:t>
      </w:r>
    </w:p>
    <w:p w14:paraId="347EC15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установлении оснований, указанных в подпунктах 2.8.1 - 8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14:paraId="7DCB7C9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Уведомление, направленное по основанию, предусмотренному подпунктами 2.7.4, 2.7.5 пункта 2.7 Регламента, должно содержать указание на допущенные нарушения требовани</w:t>
      </w:r>
      <w:r>
        <w:rPr>
          <w:rFonts w:eastAsia="Times New Roman" w:cs="Times New Roman"/>
          <w:kern w:val="0"/>
          <w:lang w:eastAsia="ru-RU" w:bidi="ar-SA"/>
        </w:rPr>
        <w:t>й приказа Минэкономразвития РФ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14:paraId="0276CA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 </w:t>
      </w:r>
    </w:p>
    <w:p w14:paraId="224B10F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следующих условий: </w:t>
      </w:r>
    </w:p>
    <w:p w14:paraId="34D6A8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14:paraId="2A12CB1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 </w:t>
      </w:r>
    </w:p>
    <w:p w14:paraId="2E0733E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</w:t>
      </w:r>
      <w:r>
        <w:rPr>
          <w:rFonts w:eastAsia="Times New Roman" w:cs="Times New Roman"/>
          <w:kern w:val="0"/>
          <w:lang w:eastAsia="ru-RU" w:bidi="ar-SA"/>
        </w:rPr>
        <w:t>твии с Федеральным законом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и с использованием квалифицированного сертификата лица, подписавшего заявление; </w:t>
      </w:r>
    </w:p>
    <w:p w14:paraId="655F4E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 </w:t>
      </w:r>
    </w:p>
    <w:p w14:paraId="145B402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14:paraId="0BB926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 </w:t>
      </w:r>
    </w:p>
    <w:p w14:paraId="59080DB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отсутствии обстоятельств, указанных в пункте 2.7 Регламента, специалист Администрации переходит к рассмотрению и проверке представленных заявителем документов. </w:t>
      </w:r>
    </w:p>
    <w:p w14:paraId="2503FFC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 </w:t>
      </w:r>
    </w:p>
    <w:p w14:paraId="257923C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 </w:t>
      </w:r>
    </w:p>
    <w:p w14:paraId="335E6D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- 5 рабочих дней со дня поступления заявления в Администрацию. </w:t>
      </w:r>
    </w:p>
    <w:p w14:paraId="48AEAE4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14:paraId="706076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14:paraId="3FB728A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 </w:t>
      </w:r>
    </w:p>
    <w:p w14:paraId="709FE80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14:paraId="419578C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14:paraId="1E4796D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- 10 дней со дня поступления заявления в Администрацию. </w:t>
      </w:r>
    </w:p>
    <w:p w14:paraId="3B730F4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3.2.4. подготовка Администрацией проекта постановления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</w:t>
      </w:r>
      <w:r>
        <w:rPr>
          <w:rFonts w:eastAsia="Times New Roman" w:cs="Times New Roman"/>
          <w:kern w:val="0"/>
          <w:lang w:eastAsia="ru-RU" w:bidi="ar-SA"/>
        </w:rPr>
        <w:t>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</w:t>
      </w:r>
      <w:r>
        <w:rPr>
          <w:rFonts w:eastAsia="Times New Roman" w:cs="Times New Roman"/>
          <w:kern w:val="0"/>
          <w:lang w:eastAsia="ru-RU" w:bidi="ar-SA"/>
        </w:rPr>
        <w:t>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14:paraId="481CCCD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государственн</w:t>
      </w:r>
      <w:r>
        <w:rPr>
          <w:rFonts w:eastAsia="Times New Roman" w:cs="Times New Roman"/>
          <w:kern w:val="0"/>
          <w:lang w:eastAsia="ru-RU" w:bidi="ar-SA"/>
        </w:rPr>
        <w:t>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13EC001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5FCD63D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657B893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участка. </w:t>
      </w:r>
    </w:p>
    <w:p w14:paraId="4F4AFA16" w14:textId="0680FA99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proofErr w:type="spellStart"/>
      <w:r w:rsidR="000448C3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0A68FD4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78CA4E9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3.2.5. подготовка Администрацией проекта постановления об отказе в предварительном согласовании предоставления земельного участка, в порядке,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r>
        <w:rPr>
          <w:rFonts w:eastAsia="Times New Roman" w:cs="Times New Roman"/>
          <w:kern w:val="0"/>
          <w:lang w:eastAsia="ru-RU" w:bidi="ar-SA"/>
        </w:rPr>
        <w:t>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</w:t>
      </w:r>
    </w:p>
    <w:p w14:paraId="0436962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137-ФЗ) </w:t>
      </w:r>
    </w:p>
    <w:p w14:paraId="3D2A59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1CC0804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2005B92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участка. </w:t>
      </w:r>
    </w:p>
    <w:p w14:paraId="169CB7BB" w14:textId="1B74CFD9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proofErr w:type="spellStart"/>
      <w:r w:rsidR="000448C3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15413B0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0281667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39439EB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722BDB7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14:paraId="179076E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1C2E0E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2DEC404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- 45 дней со дня поступления заявления в Администрацию. </w:t>
      </w:r>
    </w:p>
    <w:p w14:paraId="5B6A54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14:paraId="1930375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 </w:t>
      </w:r>
    </w:p>
    <w:p w14:paraId="69C878C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о предварительном согласовании предоставления земельного участка в соответствии со статьей 39.18 Земельного кодекса РФ включает в себя следующие административные процедуры: </w:t>
      </w:r>
    </w:p>
    <w:p w14:paraId="4ACF02A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3.3.1.1. прием и регистрация заявления, представленного заявителем; </w:t>
      </w:r>
    </w:p>
    <w:p w14:paraId="02A6752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3.3.1.2. установление оснований для возврата документов, представленных заявителем; </w:t>
      </w:r>
    </w:p>
    <w:p w14:paraId="46E9058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14:paraId="7485D3E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3.3.1.4. подготовка, подписание проекта Постановления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4D1F16D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 Российской Федерации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для размещения информации о проведении торгов, определенном Правительством Российской Федерации (далее - официальный сайт), а также на официальном сайте Администрации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3CBB17E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3.3.1.6. подготовка, подписание проекта постановления Администрации о предварительном согласовании предоставления земельного участка,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 </w:t>
      </w:r>
    </w:p>
    <w:p w14:paraId="7091F4A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3.3.1.7. подготовка и подписание проекта постановления Администрации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 </w:t>
      </w:r>
    </w:p>
    <w:p w14:paraId="2A6399C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4A0F9C3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Блок-схема последовательности действий по предоставлению муниципальной </w:t>
      </w:r>
      <w:r w:rsidR="00D64162">
        <w:rPr>
          <w:rFonts w:eastAsia="Times New Roman" w:cs="Times New Roman"/>
          <w:kern w:val="0"/>
          <w:lang w:eastAsia="ru-RU" w:bidi="ar-SA"/>
        </w:rPr>
        <w:t>услуги приводится в Приложении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3 к Регламенту. </w:t>
      </w:r>
    </w:p>
    <w:p w14:paraId="53E9E9C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 Описание последовательности действий при предоставлении муниципальной услуги. </w:t>
      </w:r>
    </w:p>
    <w:p w14:paraId="4FB9C59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3.4.1. прием и регистрация заявления, представленного заявителем, осуществляется в соответствии с подпунктом 3.2.1 пункта 3.2 Регламента; </w:t>
      </w:r>
    </w:p>
    <w:p w14:paraId="24DF07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Регламента; </w:t>
      </w:r>
    </w:p>
    <w:p w14:paraId="1B3C2A2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на бумажном носителе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осуществляется в соответствии с подпунктом 3.2.3 пункта 3.2. Регламента; </w:t>
      </w:r>
    </w:p>
    <w:p w14:paraId="6E2A07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5D76C06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2FBF65C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- наличие оснований, предусмотренных в пункте 8 статьи 39.15 или статьи 39.16 Земельного кодекса РФ. </w:t>
      </w:r>
    </w:p>
    <w:p w14:paraId="5CAFD4D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постановления, его подписание Главой Администрации и направление заявителю. </w:t>
      </w:r>
    </w:p>
    <w:p w14:paraId="6084FE4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заявителю. </w:t>
      </w:r>
    </w:p>
    <w:p w14:paraId="691B5F7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участка. </w:t>
      </w:r>
    </w:p>
    <w:p w14:paraId="5A29BC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14:paraId="0E2EB94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3185BEA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14:paraId="72F0679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 заявителю по основаниям, определенным в пункте 8 статьи 39.15 Земельного кодекса РФ. </w:t>
      </w:r>
    </w:p>
    <w:p w14:paraId="0BC39C1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39.15 Земельного кодекса РФ. </w:t>
      </w:r>
    </w:p>
    <w:p w14:paraId="6A4734A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размещает извещения на официальном сайте, а также на официальном сайте Администрации. </w:t>
      </w:r>
    </w:p>
    <w:p w14:paraId="48BAF96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14:paraId="47FDBF8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по месту нахождения земельного участка и размещение извещения на официальном сайте, а также на официальном сайте Администрации. </w:t>
      </w:r>
    </w:p>
    <w:p w14:paraId="6CA8735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14:paraId="155E4C7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3.4.6. подготовка, подписание проекта постановления Администрации о предварительном согласовании предоставления земельного участка,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 </w:t>
      </w:r>
    </w:p>
    <w:p w14:paraId="5DA7518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76F0B1D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14:paraId="0AE4601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Регламента и представляемых заявителем по желанию; </w:t>
      </w:r>
    </w:p>
    <w:p w14:paraId="76477FD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проверяет наличие или отсутствие заявлений о намерении участвовать в аукционе, поступивших в течение тридцати дней со дня опубликования извещения; </w:t>
      </w:r>
    </w:p>
    <w:p w14:paraId="2FFF3B8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 </w:t>
      </w:r>
    </w:p>
    <w:p w14:paraId="6D9AC84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 </w:t>
      </w:r>
    </w:p>
    <w:p w14:paraId="66018A9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которое является основанием для предоставления земельного участка без проведения торгов в порядке, установленном статьей 39.17 Земельного кодекса РФ. </w:t>
      </w:r>
    </w:p>
    <w:p w14:paraId="642F353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подготовки проекта постановления о предварительном согласовании предоставления земельного участка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 </w:t>
      </w:r>
    </w:p>
    <w:p w14:paraId="021AA30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14:paraId="52ED280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14:paraId="6F2537E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подачи документов в электронной форме подписанное Главой Администрации постановление: </w:t>
      </w:r>
    </w:p>
    <w:p w14:paraId="01DECC4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направляется заявителю способом, указанным в заявлении; </w:t>
      </w:r>
    </w:p>
    <w:p w14:paraId="5B5053C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 </w:t>
      </w:r>
    </w:p>
    <w:p w14:paraId="33A9EC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 </w:t>
      </w:r>
    </w:p>
    <w:p w14:paraId="18DA567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0B347BB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3.4.7. подготовка и подписание проекта постановления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 </w:t>
      </w:r>
    </w:p>
    <w:p w14:paraId="777BA6F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14:paraId="5DC189D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 </w:t>
      </w:r>
    </w:p>
    <w:p w14:paraId="64D16F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14:paraId="519FC6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заявителю, в случае,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 </w:t>
      </w:r>
    </w:p>
    <w:p w14:paraId="799BAE6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 если по истечении тридцати дней со дня опубликования извещения поступили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заявления иных граждан, крестьянских (фермерских) хозяйств о намерении участвовать в аукционе. </w:t>
      </w:r>
    </w:p>
    <w:p w14:paraId="647F45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 </w:t>
      </w:r>
    </w:p>
    <w:p w14:paraId="019222F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 осуществляется в соответствии с подпунктом 3.2.6 пункта 3.2. Регламента. </w:t>
      </w:r>
    </w:p>
    <w:p w14:paraId="5E552E7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3.5. Особенности выполнения административных процедур в МФЦ. </w:t>
      </w:r>
    </w:p>
    <w:p w14:paraId="04E4239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предоставления муниципальной услуги через МФЦ является поступление заявлени</w:t>
      </w:r>
      <w:r w:rsidR="00D64162">
        <w:rPr>
          <w:rFonts w:eastAsia="Times New Roman" w:cs="Times New Roman"/>
          <w:kern w:val="0"/>
          <w:lang w:eastAsia="ru-RU" w:bidi="ar-SA"/>
        </w:rPr>
        <w:t>я по форме согласно приложению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 и пакета документов специалисту МФЦ посредством личного обращения или через представителя, действующего по доверенности. </w:t>
      </w:r>
    </w:p>
    <w:p w14:paraId="3F35F1B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Лицом, ответственным за выполнение административной процедуры, является специалист МФЦ. </w:t>
      </w:r>
    </w:p>
    <w:p w14:paraId="138679C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 фиксации результата административной процедуры - прием специалистом МФЦ заявления и регистрация заявления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 </w:t>
      </w:r>
    </w:p>
    <w:p w14:paraId="28FABD0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передачи заявления и пакета документов из МФЦ в Администрацию курьером осуществляется не позднее 1 (одного) рабочего дня, следующего за днем регистрации заявления в МФЦ, в закрытом конверте по описи под роспись в сопроводительной ведомости. </w:t>
      </w:r>
    </w:p>
    <w:p w14:paraId="3631B6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вложения. Письмо отправляется не позднее 1 (одного)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Регламентом. Результат муниципальной услуги можно получить в МФЦ. </w:t>
      </w:r>
    </w:p>
    <w:p w14:paraId="2C4309E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22DF7CB2" w14:textId="77777777"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VI. Формы контроля за исполнением административного регламента </w:t>
      </w:r>
    </w:p>
    <w:p w14:paraId="72BF7E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376D52A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14:paraId="78099E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14:paraId="2405EA5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4.2. Проверки могут быть плановыми и внеплановыми. Проверка также может проводиться по конкретному обращению заявителя. </w:t>
      </w:r>
    </w:p>
    <w:p w14:paraId="11FB8B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4.3. Периодичность проверок устанавливается Администрацией. </w:t>
      </w:r>
    </w:p>
    <w:p w14:paraId="7A24B34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Проверка осуществляется на основании распоряжений Администрации. </w:t>
      </w:r>
    </w:p>
    <w:p w14:paraId="6CFE80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14:paraId="7A97D39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14:paraId="2D9CD3E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14:paraId="747AC1A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14:paraId="2463F0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 </w:t>
      </w:r>
    </w:p>
    <w:p w14:paraId="29212B7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788E7E33" w14:textId="77777777"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0D8C6D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F4915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11C258D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D64162">
        <w:rPr>
          <w:rFonts w:eastAsia="Times New Roman" w:cs="Times New Roman"/>
          <w:kern w:val="0"/>
          <w:lang w:eastAsia="ru-RU" w:bidi="ar-SA"/>
        </w:rPr>
        <w:t>ях, указанных в статье 11.1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210-ФЗ, и в порядке,</w:t>
      </w:r>
      <w:r w:rsidR="00D64162">
        <w:rPr>
          <w:rFonts w:eastAsia="Times New Roman" w:cs="Times New Roman"/>
          <w:kern w:val="0"/>
          <w:lang w:eastAsia="ru-RU" w:bidi="ar-SA"/>
        </w:rPr>
        <w:t xml:space="preserve"> предусмотренном главой 2.1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14:paraId="67D77A0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071991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310BD25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2D902CA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0F0E5B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14:paraId="34D0DE1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4BE487F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1940313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4EAD17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615EC70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0C07364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0BBA4BF7" w14:textId="77777777" w:rsidR="00B16CD3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ФЗ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210-ФЗ; </w:t>
      </w:r>
    </w:p>
    <w:p w14:paraId="0500F41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постановление Правительства Росс</w:t>
      </w:r>
      <w:r w:rsidR="00D64162">
        <w:rPr>
          <w:rFonts w:eastAsia="Times New Roman" w:cs="Times New Roman"/>
          <w:kern w:val="0"/>
          <w:lang w:eastAsia="ru-RU" w:bidi="ar-SA"/>
        </w:rPr>
        <w:t>ийской Федерации от 20.11.2012 № 1198 «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D64162">
        <w:rPr>
          <w:rFonts w:eastAsia="Times New Roman" w:cs="Times New Roman"/>
          <w:kern w:val="0"/>
          <w:lang w:eastAsia="ru-RU" w:bidi="ar-SA"/>
        </w:rPr>
        <w:t>и муниципальных услуг»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10A1A48D" w14:textId="19BCCCBD" w:rsidR="00B16CD3" w:rsidRPr="00AD0055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AD0055">
        <w:rPr>
          <w:rFonts w:eastAsia="Times New Roman" w:cs="Times New Roman"/>
          <w:kern w:val="0"/>
          <w:lang w:eastAsia="ru-RU" w:bidi="ar-SA"/>
        </w:rPr>
        <w:t xml:space="preserve">- постановление Администрации </w:t>
      </w:r>
      <w:proofErr w:type="spellStart"/>
      <w:r w:rsidR="000448C3"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</w:t>
      </w:r>
      <w:r w:rsidR="00D64162" w:rsidRPr="00AD0055">
        <w:rPr>
          <w:rFonts w:eastAsia="Times New Roman" w:cs="Times New Roman"/>
          <w:kern w:val="0"/>
          <w:lang w:eastAsia="ru-RU" w:bidi="ar-SA"/>
        </w:rPr>
        <w:t xml:space="preserve"> района от </w:t>
      </w:r>
      <w:r w:rsidR="00AD0055">
        <w:rPr>
          <w:rFonts w:eastAsia="Times New Roman" w:cs="Times New Roman"/>
          <w:kern w:val="0"/>
          <w:lang w:eastAsia="ru-RU" w:bidi="ar-SA"/>
        </w:rPr>
        <w:t>26</w:t>
      </w:r>
      <w:r w:rsidR="00D64162" w:rsidRPr="00AD0055">
        <w:rPr>
          <w:rFonts w:eastAsia="Times New Roman" w:cs="Times New Roman"/>
          <w:kern w:val="0"/>
          <w:lang w:eastAsia="ru-RU" w:bidi="ar-SA"/>
        </w:rPr>
        <w:t xml:space="preserve">.09.2018 № </w:t>
      </w:r>
      <w:r w:rsidR="00AD0055">
        <w:rPr>
          <w:rFonts w:eastAsia="Times New Roman" w:cs="Times New Roman"/>
          <w:kern w:val="0"/>
          <w:lang w:eastAsia="ru-RU" w:bidi="ar-SA"/>
        </w:rPr>
        <w:t>39</w:t>
      </w:r>
      <w:r w:rsidR="00D64162" w:rsidRPr="00AD0055">
        <w:rPr>
          <w:rFonts w:eastAsia="Times New Roman" w:cs="Times New Roman"/>
          <w:kern w:val="0"/>
          <w:lang w:eastAsia="ru-RU" w:bidi="ar-SA"/>
        </w:rPr>
        <w:t xml:space="preserve"> «</w:t>
      </w:r>
      <w:r w:rsidRPr="00AD0055">
        <w:rPr>
          <w:rFonts w:eastAsia="Times New Roman" w:cs="Times New Roman"/>
          <w:kern w:val="0"/>
          <w:lang w:eastAsia="ru-RU" w:bidi="ar-SA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0448C3"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 Пензенской области, должностных лиц, муниципальных служащих администрации </w:t>
      </w:r>
      <w:proofErr w:type="spellStart"/>
      <w:r w:rsidR="000448C3" w:rsidRPr="00AD0055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AD0055">
        <w:rPr>
          <w:rFonts w:eastAsia="Times New Roman" w:cs="Times New Roman"/>
          <w:kern w:val="0"/>
          <w:lang w:eastAsia="ru-RU" w:bidi="ar-SA"/>
        </w:rPr>
        <w:t xml:space="preserve"> сельсовета Сердобского района Пензенской области при пре</w:t>
      </w:r>
      <w:r w:rsidR="00D64162" w:rsidRPr="00AD0055">
        <w:rPr>
          <w:rFonts w:eastAsia="Times New Roman" w:cs="Times New Roman"/>
          <w:kern w:val="0"/>
          <w:lang w:eastAsia="ru-RU" w:bidi="ar-SA"/>
        </w:rPr>
        <w:t>доставлении муниципальных услуг»</w:t>
      </w:r>
      <w:r w:rsidRPr="00AD0055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2432688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D64162">
        <w:rPr>
          <w:rFonts w:eastAsia="Times New Roman" w:cs="Times New Roman"/>
          <w:kern w:val="0"/>
          <w:lang w:eastAsia="ru-RU" w:bidi="ar-SA"/>
        </w:rPr>
        <w:t>оответствии со статьей 11.2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14:paraId="3CE1ACF5" w14:textId="77777777" w:rsid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38B514A3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15E57EB2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03A1F19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70C7D0E7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CA6316B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EC2A751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1C99B947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0658D04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2DFC371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D59C2F5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79902FA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0413FFB9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0E4619F4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25E4C88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6AABB4C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EE02DCC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949C71F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E68CC32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756E957E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E6A023A" w14:textId="77777777" w:rsidR="00D64162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33E443DD" w14:textId="77777777" w:rsidR="00B16CD3" w:rsidRPr="00B16CD3" w:rsidRDefault="00D64162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14:paraId="570C3220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14:paraId="09EBE259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14:paraId="39573950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14:paraId="623E88C1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14:paraId="14113406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14:paraId="730590D6" w14:textId="11E7B592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proofErr w:type="spellStart"/>
      <w:r w:rsidR="000448C3">
        <w:rPr>
          <w:rFonts w:eastAsia="Times New Roman" w:cs="Times New Roman"/>
          <w:kern w:val="0"/>
          <w:lang w:eastAsia="ru-RU" w:bidi="ar-SA"/>
        </w:rPr>
        <w:t>Сазанского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14:paraId="37924699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14:paraId="01AB21F2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1D41E389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</w:p>
    <w:p w14:paraId="03C2AF1B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14:paraId="5EC448FE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14:paraId="2B311C3B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</w:p>
    <w:p w14:paraId="1614C2C0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14:paraId="358005E2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</w:p>
    <w:p w14:paraId="0B6E898B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14:paraId="2A9F5631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3DBA4E39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</w:p>
    <w:p w14:paraId="2F57B1EE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14:paraId="5251CD67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за </w:t>
      </w:r>
    </w:p>
    <w:p w14:paraId="2741CF5F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14:paraId="22BD3905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14:paraId="50412F8F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6FCA6A5F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электронной </w:t>
      </w:r>
    </w:p>
    <w:p w14:paraId="435FAE28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14:paraId="48A900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693BB77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14:paraId="3C8B8425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14:paraId="4F5956F5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14:paraId="3169D4D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4416FBCB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14:paraId="40C683B9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</w:p>
    <w:p w14:paraId="1AB8160B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14:paraId="23326290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 w:rsidR="00D64162"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14:paraId="5EFBFB7D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="00B16CD3"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03EBC7B3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0758D6FA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14:paraId="763BEA17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предусмотренных пунктом 2 статьи 39.3, статьей 39.5, пунктом 2 статьи 39.6 </w:t>
      </w:r>
    </w:p>
    <w:p w14:paraId="73907A2D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14:paraId="08ABFA13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14:paraId="48A569C4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указанным </w:t>
      </w:r>
    </w:p>
    <w:p w14:paraId="0CD76D42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14:paraId="3F87236A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3E667A51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земельных </w:t>
      </w:r>
    </w:p>
    <w:p w14:paraId="7C6F42F9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со </w:t>
      </w:r>
    </w:p>
    <w:p w14:paraId="53694A95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14:paraId="095F2759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местоположении, границах, площади и об иных количественных и качественных </w:t>
      </w:r>
    </w:p>
    <w:p w14:paraId="2275466B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испрашиваемого </w:t>
      </w:r>
    </w:p>
    <w:p w14:paraId="081B3C7C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14:paraId="17EC0A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внесены в Единый государственный реестр недвижимости </w:t>
      </w:r>
    </w:p>
    <w:p w14:paraId="55639B4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6949686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403747A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23C4C4C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14:paraId="4EBD205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14:paraId="488D951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A9DB97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0FE1252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14:paraId="4B5C47D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2E3C5B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государственных или </w:t>
      </w:r>
    </w:p>
    <w:p w14:paraId="5CA2002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муниципальных,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нужд в случае если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земельный участок предоставляется взамен </w:t>
      </w:r>
    </w:p>
    <w:p w14:paraId="4DECD30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14:paraId="11696F5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14E2343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14:paraId="44FA6F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14:paraId="568372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указанным </w:t>
      </w:r>
    </w:p>
    <w:p w14:paraId="0BBB7A9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14:paraId="325B0E8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6A4A48A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 w:rsidR="00D64162"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14:paraId="3ED2448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825"/>
      </w:tblGrid>
      <w:tr w:rsidR="00B16CD3" w:rsidRPr="00B16CD3" w14:paraId="13D9E88F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BAD4F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4875E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B16CD3" w:rsidRPr="00B16CD3" w14:paraId="14B6B8AA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D66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0A56B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B16CD3" w:rsidRPr="00B16CD3" w14:paraId="738A74F4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70D7A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CD23F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B16CD3" w:rsidRPr="00B16CD3" w14:paraId="33025D01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5AC14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7436C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14:paraId="7CB6AFE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07860D4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 предварительном согласовании предоставления земельного участка; </w:t>
      </w:r>
    </w:p>
    <w:p w14:paraId="3CB81B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Об отказе в предварительном согласовании предоставления земельного участка; </w:t>
      </w:r>
    </w:p>
    <w:p w14:paraId="7E09E51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14:paraId="5CA623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728"/>
      </w:tblGrid>
      <w:tr w:rsidR="00B16CD3" w:rsidRPr="00B16CD3" w14:paraId="3E99D48E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A13D7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819FD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B16CD3" w:rsidRPr="00B16CD3" w14:paraId="2E12EBFF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16AA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51BF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14:paraId="26F466C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0917FB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14:paraId="782B2A5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14:paraId="2B0461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14:paraId="621BD07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sectPr w:rsidR="00B16CD3" w:rsidRPr="00B16CD3" w:rsidSect="00B16CD3">
      <w:pgSz w:w="11906" w:h="16838"/>
      <w:pgMar w:top="1440" w:right="849" w:bottom="1440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A635" w14:textId="77777777" w:rsidR="00D653E1" w:rsidRDefault="00D653E1">
      <w:r>
        <w:separator/>
      </w:r>
    </w:p>
  </w:endnote>
  <w:endnote w:type="continuationSeparator" w:id="0">
    <w:p w14:paraId="52126884" w14:textId="77777777" w:rsidR="00D653E1" w:rsidRDefault="00D6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6A5F" w14:textId="77777777" w:rsidR="00D653E1" w:rsidRDefault="00D653E1">
      <w:r>
        <w:separator/>
      </w:r>
    </w:p>
  </w:footnote>
  <w:footnote w:type="continuationSeparator" w:id="0">
    <w:p w14:paraId="690542E4" w14:textId="77777777" w:rsidR="00D653E1" w:rsidRDefault="00D6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606619616">
    <w:abstractNumId w:val="1"/>
  </w:num>
  <w:num w:numId="2" w16cid:durableId="15108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A7F"/>
    <w:rsid w:val="000007D5"/>
    <w:rsid w:val="000365D3"/>
    <w:rsid w:val="0004277A"/>
    <w:rsid w:val="000448C3"/>
    <w:rsid w:val="000555A3"/>
    <w:rsid w:val="00081CD4"/>
    <w:rsid w:val="000B6BAD"/>
    <w:rsid w:val="000D15F8"/>
    <w:rsid w:val="00130D1A"/>
    <w:rsid w:val="00141950"/>
    <w:rsid w:val="00143DDD"/>
    <w:rsid w:val="001976A2"/>
    <w:rsid w:val="001C511A"/>
    <w:rsid w:val="001D09EC"/>
    <w:rsid w:val="001D75AE"/>
    <w:rsid w:val="00200B46"/>
    <w:rsid w:val="00232AC7"/>
    <w:rsid w:val="00251C37"/>
    <w:rsid w:val="0026733D"/>
    <w:rsid w:val="00267BD5"/>
    <w:rsid w:val="00271B7C"/>
    <w:rsid w:val="002942AF"/>
    <w:rsid w:val="002A3261"/>
    <w:rsid w:val="002B111F"/>
    <w:rsid w:val="002C3804"/>
    <w:rsid w:val="002D378C"/>
    <w:rsid w:val="002F14D0"/>
    <w:rsid w:val="0031512C"/>
    <w:rsid w:val="00342EFE"/>
    <w:rsid w:val="00365B72"/>
    <w:rsid w:val="00382202"/>
    <w:rsid w:val="0039194E"/>
    <w:rsid w:val="00393BD1"/>
    <w:rsid w:val="00395C26"/>
    <w:rsid w:val="003B0F13"/>
    <w:rsid w:val="003C4BBF"/>
    <w:rsid w:val="003F0510"/>
    <w:rsid w:val="0040436D"/>
    <w:rsid w:val="00425B53"/>
    <w:rsid w:val="004445EA"/>
    <w:rsid w:val="0044698A"/>
    <w:rsid w:val="00456CF8"/>
    <w:rsid w:val="00463640"/>
    <w:rsid w:val="00463CB3"/>
    <w:rsid w:val="00466C4E"/>
    <w:rsid w:val="0047259C"/>
    <w:rsid w:val="00486C1A"/>
    <w:rsid w:val="004B4A82"/>
    <w:rsid w:val="004B670B"/>
    <w:rsid w:val="004D0CFC"/>
    <w:rsid w:val="004D25EC"/>
    <w:rsid w:val="004D4DB3"/>
    <w:rsid w:val="00501E72"/>
    <w:rsid w:val="00506A46"/>
    <w:rsid w:val="005150E9"/>
    <w:rsid w:val="00533557"/>
    <w:rsid w:val="005344AF"/>
    <w:rsid w:val="00534EF3"/>
    <w:rsid w:val="00556773"/>
    <w:rsid w:val="005605D2"/>
    <w:rsid w:val="005608B6"/>
    <w:rsid w:val="00563A27"/>
    <w:rsid w:val="0058196B"/>
    <w:rsid w:val="0058234A"/>
    <w:rsid w:val="005904A7"/>
    <w:rsid w:val="005A4796"/>
    <w:rsid w:val="005D1E83"/>
    <w:rsid w:val="005D2D28"/>
    <w:rsid w:val="005E474B"/>
    <w:rsid w:val="0065453D"/>
    <w:rsid w:val="00677504"/>
    <w:rsid w:val="00681168"/>
    <w:rsid w:val="006A477D"/>
    <w:rsid w:val="006A54A1"/>
    <w:rsid w:val="006A63CE"/>
    <w:rsid w:val="006C5521"/>
    <w:rsid w:val="006D0F33"/>
    <w:rsid w:val="006D702F"/>
    <w:rsid w:val="00703570"/>
    <w:rsid w:val="007038E1"/>
    <w:rsid w:val="007270BA"/>
    <w:rsid w:val="00737C25"/>
    <w:rsid w:val="00776972"/>
    <w:rsid w:val="00791A23"/>
    <w:rsid w:val="00795B9F"/>
    <w:rsid w:val="007D3BB1"/>
    <w:rsid w:val="007E43A6"/>
    <w:rsid w:val="007F658C"/>
    <w:rsid w:val="0081304B"/>
    <w:rsid w:val="00844625"/>
    <w:rsid w:val="00845A19"/>
    <w:rsid w:val="00850B8E"/>
    <w:rsid w:val="0087299A"/>
    <w:rsid w:val="008916F3"/>
    <w:rsid w:val="00894033"/>
    <w:rsid w:val="008A16A9"/>
    <w:rsid w:val="008D459E"/>
    <w:rsid w:val="008D633A"/>
    <w:rsid w:val="008E4564"/>
    <w:rsid w:val="00982AB0"/>
    <w:rsid w:val="009A4583"/>
    <w:rsid w:val="009A4B0C"/>
    <w:rsid w:val="009B526D"/>
    <w:rsid w:val="009C5E53"/>
    <w:rsid w:val="009E2B5B"/>
    <w:rsid w:val="009F2AF1"/>
    <w:rsid w:val="00A2483E"/>
    <w:rsid w:val="00A50C76"/>
    <w:rsid w:val="00A528D6"/>
    <w:rsid w:val="00A56702"/>
    <w:rsid w:val="00A570E4"/>
    <w:rsid w:val="00A6140B"/>
    <w:rsid w:val="00A617DD"/>
    <w:rsid w:val="00A80C92"/>
    <w:rsid w:val="00A92D05"/>
    <w:rsid w:val="00AB20D8"/>
    <w:rsid w:val="00AB68C3"/>
    <w:rsid w:val="00AB6ABF"/>
    <w:rsid w:val="00AB70B2"/>
    <w:rsid w:val="00AD0055"/>
    <w:rsid w:val="00AD4176"/>
    <w:rsid w:val="00AE5B8B"/>
    <w:rsid w:val="00B1667B"/>
    <w:rsid w:val="00B16CD3"/>
    <w:rsid w:val="00B2187E"/>
    <w:rsid w:val="00B221AB"/>
    <w:rsid w:val="00B226A7"/>
    <w:rsid w:val="00B304CA"/>
    <w:rsid w:val="00B355AB"/>
    <w:rsid w:val="00B52CB4"/>
    <w:rsid w:val="00B65D97"/>
    <w:rsid w:val="00B84ED7"/>
    <w:rsid w:val="00B8735E"/>
    <w:rsid w:val="00B9126D"/>
    <w:rsid w:val="00B9274E"/>
    <w:rsid w:val="00BB0E82"/>
    <w:rsid w:val="00BC59CD"/>
    <w:rsid w:val="00C3347F"/>
    <w:rsid w:val="00C371F2"/>
    <w:rsid w:val="00C65BAF"/>
    <w:rsid w:val="00C74440"/>
    <w:rsid w:val="00C82CE9"/>
    <w:rsid w:val="00C968F3"/>
    <w:rsid w:val="00CB354F"/>
    <w:rsid w:val="00CD0C78"/>
    <w:rsid w:val="00CD357C"/>
    <w:rsid w:val="00CE4975"/>
    <w:rsid w:val="00CE5B6B"/>
    <w:rsid w:val="00CF5816"/>
    <w:rsid w:val="00D61C93"/>
    <w:rsid w:val="00D64162"/>
    <w:rsid w:val="00D653E1"/>
    <w:rsid w:val="00D87F12"/>
    <w:rsid w:val="00D975DF"/>
    <w:rsid w:val="00DA3C73"/>
    <w:rsid w:val="00DD402D"/>
    <w:rsid w:val="00DE798E"/>
    <w:rsid w:val="00E044EB"/>
    <w:rsid w:val="00E2385E"/>
    <w:rsid w:val="00E3154C"/>
    <w:rsid w:val="00E5343E"/>
    <w:rsid w:val="00E53712"/>
    <w:rsid w:val="00E60DBA"/>
    <w:rsid w:val="00E744A2"/>
    <w:rsid w:val="00E86FEA"/>
    <w:rsid w:val="00EA2FC9"/>
    <w:rsid w:val="00EA3DE5"/>
    <w:rsid w:val="00EA7785"/>
    <w:rsid w:val="00EE312F"/>
    <w:rsid w:val="00EE4A30"/>
    <w:rsid w:val="00EE773A"/>
    <w:rsid w:val="00F13EA8"/>
    <w:rsid w:val="00F161A0"/>
    <w:rsid w:val="00F24A7F"/>
    <w:rsid w:val="00F30125"/>
    <w:rsid w:val="00F3739A"/>
    <w:rsid w:val="00F41005"/>
    <w:rsid w:val="00F47704"/>
    <w:rsid w:val="00F503B1"/>
    <w:rsid w:val="00F625A3"/>
    <w:rsid w:val="00FD614A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102F0"/>
  <w15:docId w15:val="{2614CA53-E018-4209-A7F4-03B0ABFC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A50C76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50C7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3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6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28</Pages>
  <Words>13172</Words>
  <Characters>75082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12</cp:revision>
  <cp:lastPrinted>2023-11-21T11:33:00Z</cp:lastPrinted>
  <dcterms:created xsi:type="dcterms:W3CDTF">2023-06-20T13:37:00Z</dcterms:created>
  <dcterms:modified xsi:type="dcterms:W3CDTF">2023-11-21T11:33:00Z</dcterms:modified>
</cp:coreProperties>
</file>