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CF" w:rsidRDefault="008A7BC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A7BCF" w:rsidRDefault="008A7BCF">
      <w:pPr>
        <w:pStyle w:val="ConsPlusNormal"/>
        <w:jc w:val="both"/>
        <w:outlineLvl w:val="0"/>
      </w:pPr>
    </w:p>
    <w:p w:rsidR="008A7BCF" w:rsidRDefault="008A7BC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A7BCF" w:rsidRDefault="008A7BCF">
      <w:pPr>
        <w:pStyle w:val="ConsPlusTitle"/>
        <w:jc w:val="center"/>
      </w:pPr>
    </w:p>
    <w:p w:rsidR="008A7BCF" w:rsidRDefault="008A7BCF">
      <w:pPr>
        <w:pStyle w:val="ConsPlusTitle"/>
        <w:jc w:val="center"/>
      </w:pPr>
      <w:r>
        <w:t>ПОСТАНОВЛЕНИЕ</w:t>
      </w:r>
    </w:p>
    <w:p w:rsidR="008A7BCF" w:rsidRDefault="008A7BCF">
      <w:pPr>
        <w:pStyle w:val="ConsPlusTitle"/>
        <w:jc w:val="center"/>
      </w:pPr>
      <w:r>
        <w:t>от 26 марта 2016 г. N 236</w:t>
      </w:r>
    </w:p>
    <w:p w:rsidR="008A7BCF" w:rsidRDefault="008A7BCF">
      <w:pPr>
        <w:pStyle w:val="ConsPlusTitle"/>
        <w:jc w:val="center"/>
      </w:pPr>
    </w:p>
    <w:p w:rsidR="008A7BCF" w:rsidRDefault="008A7BCF">
      <w:pPr>
        <w:pStyle w:val="ConsPlusTitle"/>
        <w:jc w:val="center"/>
      </w:pPr>
      <w:r>
        <w:t>О ТРЕБОВАНИЯХ</w:t>
      </w:r>
    </w:p>
    <w:p w:rsidR="008A7BCF" w:rsidRDefault="008A7BCF">
      <w:pPr>
        <w:pStyle w:val="ConsPlusTitle"/>
        <w:jc w:val="center"/>
      </w:pPr>
      <w:r>
        <w:t>К ПРЕДОСТАВЛЕНИЮ В ЭЛЕКТРОННОЙ ФОРМЕ ГОСУДАРСТВЕННЫХ</w:t>
      </w:r>
    </w:p>
    <w:p w:rsidR="008A7BCF" w:rsidRDefault="008A7BCF">
      <w:pPr>
        <w:pStyle w:val="ConsPlusTitle"/>
        <w:jc w:val="center"/>
      </w:pPr>
      <w:r>
        <w:t>И МУНИЦИПАЛЬНЫХ УСЛУГ</w:t>
      </w:r>
    </w:p>
    <w:p w:rsidR="008A7BCF" w:rsidRDefault="008A7B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A7B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7BCF" w:rsidRDefault="008A7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7BCF" w:rsidRDefault="008A7B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5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8A7BCF" w:rsidRDefault="008A7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6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10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"Росатом" и Государственной корпорации по космической деятельности "Роскосмос":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>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5. Реализация </w:t>
      </w:r>
      <w:hyperlink w:anchor="P37" w:history="1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jc w:val="right"/>
      </w:pPr>
      <w:r>
        <w:t>Председатель Правительства</w:t>
      </w:r>
    </w:p>
    <w:p w:rsidR="008A7BCF" w:rsidRDefault="008A7BCF">
      <w:pPr>
        <w:pStyle w:val="ConsPlusNormal"/>
        <w:jc w:val="right"/>
      </w:pPr>
      <w:r>
        <w:lastRenderedPageBreak/>
        <w:t>Российской Федерации</w:t>
      </w:r>
    </w:p>
    <w:p w:rsidR="008A7BCF" w:rsidRDefault="008A7BCF">
      <w:pPr>
        <w:pStyle w:val="ConsPlusNormal"/>
        <w:jc w:val="right"/>
      </w:pPr>
      <w:r>
        <w:t>Д.МЕДВЕДЕВ</w:t>
      </w: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jc w:val="right"/>
        <w:outlineLvl w:val="0"/>
      </w:pPr>
      <w:r>
        <w:t>Утверждены</w:t>
      </w:r>
    </w:p>
    <w:p w:rsidR="008A7BCF" w:rsidRDefault="008A7BCF">
      <w:pPr>
        <w:pStyle w:val="ConsPlusNormal"/>
        <w:jc w:val="right"/>
      </w:pPr>
      <w:r>
        <w:t>постановлением Правительства</w:t>
      </w:r>
    </w:p>
    <w:p w:rsidR="008A7BCF" w:rsidRDefault="008A7BCF">
      <w:pPr>
        <w:pStyle w:val="ConsPlusNormal"/>
        <w:jc w:val="right"/>
      </w:pPr>
      <w:r>
        <w:t>Российской Федерации</w:t>
      </w:r>
    </w:p>
    <w:p w:rsidR="008A7BCF" w:rsidRDefault="008A7BCF">
      <w:pPr>
        <w:pStyle w:val="ConsPlusNormal"/>
        <w:jc w:val="right"/>
      </w:pPr>
      <w:r>
        <w:t>от 26 марта 2016 г. N 236</w:t>
      </w: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Title"/>
        <w:jc w:val="center"/>
      </w:pPr>
      <w:bookmarkStart w:id="0" w:name="P37"/>
      <w:bookmarkEnd w:id="0"/>
      <w:r>
        <w:t>ТРЕБОВАНИЯ</w:t>
      </w:r>
    </w:p>
    <w:p w:rsidR="008A7BCF" w:rsidRDefault="008A7BCF">
      <w:pPr>
        <w:pStyle w:val="ConsPlusTitle"/>
        <w:jc w:val="center"/>
      </w:pPr>
      <w:r>
        <w:t>К ПРЕДОСТАВЛЕНИЮ В ЭЛЕКТРОННОЙ ФОРМЕ ГОСУДАРСТВЕННЫХ</w:t>
      </w:r>
    </w:p>
    <w:p w:rsidR="008A7BCF" w:rsidRDefault="008A7BCF">
      <w:pPr>
        <w:pStyle w:val="ConsPlusTitle"/>
        <w:jc w:val="center"/>
      </w:pPr>
      <w:r>
        <w:t>И МУНИЦИПАЛЬНЫХ УСЛУГ</w:t>
      </w:r>
    </w:p>
    <w:p w:rsidR="008A7BCF" w:rsidRDefault="008A7B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A7B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7BCF" w:rsidRDefault="008A7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7BCF" w:rsidRDefault="008A7B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8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8A7BCF" w:rsidRDefault="008A7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9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ind w:firstLine="540"/>
        <w:jc w:val="both"/>
      </w:pPr>
      <w:r>
        <w:t>1. 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"Роскосмос", а также органами государственной власти субъектов Российской Федерации и органами местного самоуправления (далее - органы (организации).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в) формирование запроса;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е) получение результата предоставления услуги;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ж) получение сведений о ходе выполнения запроса;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з) осуществление оценки качества предоставления услуги;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и) досудебное (внесудебное) обжалование решений и действий (бездействия) органа </w:t>
      </w:r>
      <w:r>
        <w:lastRenderedPageBreak/>
        <w:t>(организации), должностного лица органа (организации) либо государственного или муниципального служащего.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5. Состав действий, которые включаются в административный регламент предоставления услуги, одобряется: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а) решением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организациями, в которых размещается государственное или муниципальное задание (заказ), в соответствии с </w:t>
      </w:r>
      <w:hyperlink r:id="rId10" w:history="1">
        <w:r>
          <w:rPr>
            <w:color w:val="0000FF"/>
          </w:rPr>
          <w:t>приложением N 1</w:t>
        </w:r>
      </w:hyperlink>
      <w:r>
        <w:t xml:space="preserve"> к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N 2516-р (далее - примерные перечни);</w:t>
      </w:r>
    </w:p>
    <w:p w:rsidR="008A7BCF" w:rsidRDefault="008A7BC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02.02.2019 N 77)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б) решением подкомиссии по цифровой экономике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"Роскосмос", не включенных в примерные перечни;</w:t>
      </w:r>
    </w:p>
    <w:p w:rsidR="008A7BCF" w:rsidRDefault="008A7BC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02.02.2019 N 77)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в)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 примерные перечни.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8. Доступ к информации о сроках и порядке предоставления услуги осуществляется без </w:t>
      </w:r>
      <w:r>
        <w:lastRenderedPageBreak/>
        <w:t>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8A7BCF" w:rsidRDefault="008A7BC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14. При формировании запроса обеспечивается: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услуги;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lastRenderedPageBreak/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16.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lastRenderedPageBreak/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19. Заявителю в качестве результата предоставления услуги обеспечивается по его выбору возможность получения: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20.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б) уведомление о приеме и регистрации запроса и иных документов, необходимых для </w:t>
      </w:r>
      <w:r>
        <w:lastRenderedPageBreak/>
        <w:t>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24. Оценка качества предоставления услуги осуществляется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8A7BCF" w:rsidRDefault="008A7BCF">
      <w:pPr>
        <w:pStyle w:val="ConsPlusNormal"/>
        <w:spacing w:before="220"/>
        <w:ind w:firstLine="540"/>
        <w:jc w:val="both"/>
      </w:pPr>
      <w:r>
        <w:t xml:space="preserve">25.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6" w:history="1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jc w:val="both"/>
      </w:pPr>
    </w:p>
    <w:p w:rsidR="008A7BCF" w:rsidRDefault="008A7B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4E9" w:rsidRDefault="00FC34E9"/>
    <w:sectPr w:rsidR="00FC34E9" w:rsidSect="00A4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7BCF"/>
    <w:rsid w:val="008A7BCF"/>
    <w:rsid w:val="00FC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7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B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4E15C9D178D1EFCD0384A71742708EEB686C231668E5C9A7B31D382401D43889891A9D00E432CCEC3425B8E5F73AF07B6031176C29A47CB723H" TargetMode="External"/><Relationship Id="rId13" Type="http://schemas.openxmlformats.org/officeDocument/2006/relationships/hyperlink" Target="consultantplus://offline/ref=4A4E15C9D178D1EFCD0384A71742708EEB686C231668E5C9A7B31D382401D43889891A9D00E432CCEC3425B8E5F73AF07B6031176C29A47CB723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4E15C9D178D1EFCD0384A71742708EEB696C2C1165E5C9A7B31D382401D43889891A9D04EC3898B57B24E4A3A029F27A60331473B222H" TargetMode="External"/><Relationship Id="rId12" Type="http://schemas.openxmlformats.org/officeDocument/2006/relationships/hyperlink" Target="consultantplus://offline/ref=4A4E15C9D178D1EFCD0384A71742708EEB68682E1164E5C9A7B31D382401D43889891A9D00E433CEEC3425B8E5F73AF07B6031176C29A47CB723H" TargetMode="External"/><Relationship Id="rId17" Type="http://schemas.openxmlformats.org/officeDocument/2006/relationships/hyperlink" Target="consultantplus://offline/ref=4A4E15C9D178D1EFCD0384A71742708EEB686E2D1D6CE5C9A7B31D382401D4389B89429102E62DCCE72173E9A0BA2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4E15C9D178D1EFCD0384A71742708EEB696C2C1165E5C9A7B31D382401D43889891A9D00E33898B57B24E4A3A029F27A60331473B22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4E15C9D178D1EFCD0384A71742708EEB68682E1164E5C9A7B31D382401D43889891A9D00E433CEE23425B8E5F73AF07B6031176C29A47CB723H" TargetMode="External"/><Relationship Id="rId11" Type="http://schemas.openxmlformats.org/officeDocument/2006/relationships/hyperlink" Target="consultantplus://offline/ref=4A4E15C9D178D1EFCD0384A71742708EEB68682E1164E5C9A7B31D382401D43889891A9D00E433CEE33425B8E5F73AF07B6031176C29A47CB723H" TargetMode="External"/><Relationship Id="rId5" Type="http://schemas.openxmlformats.org/officeDocument/2006/relationships/hyperlink" Target="consultantplus://offline/ref=4A4E15C9D178D1EFCD0384A71742708EEB686C231668E5C9A7B31D382401D43889891A9D00E432CCEC3425B8E5F73AF07B6031176C29A47CB723H" TargetMode="External"/><Relationship Id="rId15" Type="http://schemas.openxmlformats.org/officeDocument/2006/relationships/hyperlink" Target="consultantplus://offline/ref=4A4E15C9D178D1EFCD0384A71742708EEB686E2D1C6EE5C9A7B31D382401D43889891A9D00E433CBED3425B8E5F73AF07B6031176C29A47CB723H" TargetMode="External"/><Relationship Id="rId10" Type="http://schemas.openxmlformats.org/officeDocument/2006/relationships/hyperlink" Target="consultantplus://offline/ref=4A4E15C9D178D1EFCD0384A71742708EEA616F2C1164E5C9A7B31D382401D43889891A9D00E430CFE63425B8E5F73AF07B6031176C29A47CB723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A4E15C9D178D1EFCD0384A71742708EEB68682E1164E5C9A7B31D382401D43889891A9D00E433CEE23425B8E5F73AF07B6031176C29A47CB723H" TargetMode="External"/><Relationship Id="rId14" Type="http://schemas.openxmlformats.org/officeDocument/2006/relationships/hyperlink" Target="consultantplus://offline/ref=4A4E15C9D178D1EFCD0384A71742708EEA686A2C106DE5C9A7B31D382401D43889891A9D00E430CBE53425B8E5F73AF07B6031176C29A47CB72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3391</Words>
  <Characters>19331</Characters>
  <Application>Microsoft Office Word</Application>
  <DocSecurity>0</DocSecurity>
  <Lines>161</Lines>
  <Paragraphs>45</Paragraphs>
  <ScaleCrop>false</ScaleCrop>
  <Company/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2019-03-22T07:54:00Z</dcterms:created>
  <dcterms:modified xsi:type="dcterms:W3CDTF">2019-03-22T07:55:00Z</dcterms:modified>
</cp:coreProperties>
</file>