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F7" w:rsidRDefault="008321F7" w:rsidP="0014456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Hlk27814623"/>
      <w:bookmarkStart w:id="1" w:name="_Hlk34385700"/>
    </w:p>
    <w:p w:rsidR="008321F7" w:rsidRDefault="008321F7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35B64" w:rsidRPr="00CF0374" w:rsidTr="008C1177">
        <w:tc>
          <w:tcPr>
            <w:tcW w:w="9606" w:type="dxa"/>
            <w:shd w:val="clear" w:color="auto" w:fill="auto"/>
          </w:tcPr>
          <w:p w:rsidR="00C35B64" w:rsidRPr="0059507C" w:rsidRDefault="0059507C" w:rsidP="001445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616E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C1E1CF" wp14:editId="1400C314">
                  <wp:extent cx="731520" cy="975360"/>
                  <wp:effectExtent l="0" t="0" r="0" b="0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B64" w:rsidRPr="00CF0374" w:rsidRDefault="00C35B64" w:rsidP="00144560">
            <w:pPr>
              <w:pStyle w:val="3"/>
              <w:rPr>
                <w:sz w:val="36"/>
                <w:szCs w:val="36"/>
                <w:lang w:val="ru-RU" w:eastAsia="ru-RU"/>
              </w:rPr>
            </w:pPr>
            <w:r w:rsidRPr="0024722C">
              <w:rPr>
                <w:sz w:val="32"/>
                <w:szCs w:val="36"/>
                <w:lang w:val="ru-RU" w:eastAsia="ru-RU"/>
              </w:rPr>
              <w:t xml:space="preserve">АДМИНИСТРАЦИЯ  </w:t>
            </w:r>
            <w:r w:rsidR="0024722C">
              <w:rPr>
                <w:sz w:val="32"/>
                <w:szCs w:val="36"/>
                <w:lang w:val="ru-RU" w:eastAsia="ru-RU"/>
              </w:rPr>
              <w:t>ШЕРЕМЕТЬЕВСКОГО</w:t>
            </w:r>
            <w:r w:rsidRPr="0024722C">
              <w:rPr>
                <w:sz w:val="32"/>
                <w:szCs w:val="36"/>
                <w:lang w:val="ru-RU" w:eastAsia="ru-RU"/>
              </w:rPr>
              <w:t xml:space="preserve"> СЕЛЬСОВЕТА БАШМАКОВСКОГО РАЙОНА </w:t>
            </w:r>
            <w:r w:rsidR="0024722C" w:rsidRPr="0024722C">
              <w:rPr>
                <w:sz w:val="32"/>
                <w:szCs w:val="36"/>
                <w:lang w:val="ru-RU" w:eastAsia="ru-RU"/>
              </w:rPr>
              <w:t xml:space="preserve"> ПЕНЗЕНСКОЙ ОБЛАСТИ</w:t>
            </w:r>
          </w:p>
        </w:tc>
      </w:tr>
      <w:tr w:rsidR="00C35B64" w:rsidRPr="00CF0374" w:rsidTr="008C1177">
        <w:trPr>
          <w:trHeight w:val="294"/>
        </w:trPr>
        <w:tc>
          <w:tcPr>
            <w:tcW w:w="9606" w:type="dxa"/>
            <w:shd w:val="clear" w:color="auto" w:fill="auto"/>
          </w:tcPr>
          <w:tbl>
            <w:tblPr>
              <w:tblW w:w="104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5"/>
            </w:tblGrid>
            <w:tr w:rsidR="00C35B64" w:rsidRPr="00F95326" w:rsidTr="008C1177">
              <w:trPr>
                <w:trHeight w:val="354"/>
              </w:trPr>
              <w:tc>
                <w:tcPr>
                  <w:tcW w:w="10415" w:type="dxa"/>
                  <w:shd w:val="clear" w:color="auto" w:fill="auto"/>
                </w:tcPr>
                <w:p w:rsidR="00C35B64" w:rsidRPr="0024722C" w:rsidRDefault="00C35B64" w:rsidP="00D1785B">
                  <w:pPr>
                    <w:framePr w:hSpace="180" w:wrap="around" w:vAnchor="text" w:hAnchor="margin" w:y="132"/>
                    <w:suppressAutoHyphens/>
                    <w:snapToGrid w:val="0"/>
                    <w:spacing w:after="0" w:line="240" w:lineRule="auto"/>
                    <w:jc w:val="center"/>
                    <w:rPr>
                      <w:b/>
                      <w:sz w:val="18"/>
                      <w:szCs w:val="20"/>
                      <w:lang w:eastAsia="zh-CN"/>
                    </w:rPr>
                  </w:pPr>
                </w:p>
              </w:tc>
            </w:tr>
            <w:tr w:rsidR="00C35B64" w:rsidRPr="008B14E2" w:rsidTr="008C1177">
              <w:trPr>
                <w:trHeight w:val="217"/>
              </w:trPr>
              <w:tc>
                <w:tcPr>
                  <w:tcW w:w="10415" w:type="dxa"/>
                  <w:shd w:val="clear" w:color="auto" w:fill="auto"/>
                  <w:vAlign w:val="center"/>
                </w:tcPr>
                <w:p w:rsidR="00C35B64" w:rsidRPr="008B14E2" w:rsidRDefault="00C35B64" w:rsidP="00D1785B">
                  <w:pPr>
                    <w:keepNext/>
                    <w:framePr w:hSpace="180" w:wrap="around" w:vAnchor="text" w:hAnchor="margin" w:y="132"/>
                    <w:numPr>
                      <w:ilvl w:val="2"/>
                      <w:numId w:val="0"/>
                    </w:numPr>
                    <w:tabs>
                      <w:tab w:val="num" w:pos="720"/>
                    </w:tabs>
                    <w:suppressAutoHyphens/>
                    <w:spacing w:after="0" w:line="240" w:lineRule="auto"/>
                    <w:ind w:hanging="720"/>
                    <w:jc w:val="center"/>
                    <w:outlineLvl w:val="2"/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8B14E2"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zh-CN"/>
                    </w:rPr>
                    <w:t>ПОСТАНОВЛЕНИЕ</w:t>
                  </w:r>
                </w:p>
              </w:tc>
            </w:tr>
          </w:tbl>
          <w:p w:rsidR="00C35B64" w:rsidRPr="008B14E2" w:rsidRDefault="00C35B64" w:rsidP="00D1785B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2955"/>
              <w:gridCol w:w="413"/>
              <w:gridCol w:w="1182"/>
            </w:tblGrid>
            <w:tr w:rsidR="00C35B64" w:rsidRPr="008B14E2" w:rsidTr="008C1177">
              <w:trPr>
                <w:trHeight w:val="83"/>
                <w:jc w:val="center"/>
              </w:trPr>
              <w:tc>
                <w:tcPr>
                  <w:tcW w:w="296" w:type="dxa"/>
                  <w:vAlign w:val="bottom"/>
                </w:tcPr>
                <w:p w:rsidR="00C35B64" w:rsidRPr="008B14E2" w:rsidRDefault="00C35B64" w:rsidP="00D1785B">
                  <w:pPr>
                    <w:framePr w:hSpace="180" w:wrap="around" w:vAnchor="text" w:hAnchor="margin" w:y="132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35B64" w:rsidRPr="008B14E2" w:rsidRDefault="0059507C" w:rsidP="00D1785B">
                  <w:pPr>
                    <w:framePr w:hSpace="180" w:wrap="around" w:vAnchor="text" w:hAnchor="margin" w:y="13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11.03.2022</w:t>
                  </w:r>
                  <w:r w:rsidR="00C35B64" w:rsidRPr="008B14E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13" w:type="dxa"/>
                  <w:vAlign w:val="bottom"/>
                </w:tcPr>
                <w:p w:rsidR="00C35B64" w:rsidRPr="008B14E2" w:rsidRDefault="00C35B64" w:rsidP="00D1785B">
                  <w:pPr>
                    <w:framePr w:hSpace="180" w:wrap="around" w:vAnchor="text" w:hAnchor="margin" w:y="13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35B64" w:rsidRPr="008B14E2" w:rsidRDefault="0059507C" w:rsidP="00D1785B">
                  <w:pPr>
                    <w:framePr w:hSpace="180" w:wrap="around" w:vAnchor="text" w:hAnchor="margin" w:y="13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36-п</w:t>
                  </w:r>
                  <w:r w:rsidR="00C35B64" w:rsidRPr="008B14E2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C35B64" w:rsidRPr="008B14E2" w:rsidTr="008C1177">
              <w:trPr>
                <w:trHeight w:val="258"/>
                <w:jc w:val="center"/>
              </w:trPr>
              <w:tc>
                <w:tcPr>
                  <w:tcW w:w="4846" w:type="dxa"/>
                  <w:gridSpan w:val="4"/>
                </w:tcPr>
                <w:p w:rsidR="00C35B64" w:rsidRPr="008B14E2" w:rsidRDefault="00C35B64" w:rsidP="00D1785B">
                  <w:pPr>
                    <w:framePr w:hSpace="180" w:wrap="around" w:vAnchor="text" w:hAnchor="margin" w:y="13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 xml:space="preserve">с. </w:t>
                  </w:r>
                  <w:r w:rsidR="0024722C">
                    <w:rPr>
                      <w:rFonts w:ascii="Times New Roman" w:hAnsi="Times New Roman" w:cs="Times New Roman"/>
                    </w:rPr>
                    <w:t>Шереметьево</w:t>
                  </w:r>
                </w:p>
                <w:p w:rsidR="00C35B64" w:rsidRPr="008B14E2" w:rsidRDefault="00C35B64" w:rsidP="00D1785B">
                  <w:pPr>
                    <w:framePr w:hSpace="180" w:wrap="around" w:vAnchor="text" w:hAnchor="margin" w:y="13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35B64" w:rsidRPr="00D1785B" w:rsidRDefault="00C35B64" w:rsidP="00D17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6E22AC" w:rsidRPr="00D178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  регламента предоставления муниципально</w:t>
            </w:r>
            <w:r w:rsidR="005D6B6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6E22AC" w:rsidRPr="00D178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услуги «Признание частных жилых помещений пригодными (непригодными) для проживания граждан»</w:t>
            </w:r>
          </w:p>
          <w:p w:rsidR="00D1785B" w:rsidRDefault="0024722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A2CD2" w:rsidRPr="00D1785B">
              <w:rPr>
                <w:rFonts w:ascii="Times New Roman" w:hAnsi="Times New Roman" w:cs="Times New Roman"/>
                <w:sz w:val="28"/>
                <w:szCs w:val="28"/>
              </w:rPr>
              <w:t>В 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 постановлением Правительства  Российской Федерации от 28.01.2006 № 47 «Об  утверждении Положения  о признании помещениями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садовым домом» (с последующими из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менениями),</w:t>
            </w:r>
            <w:r w:rsidR="00BA2CD2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руководствуясь постановлениями администрации 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BA2CD2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Пензенской области  от 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07.06.2019 № 34-п</w:t>
            </w:r>
            <w:r w:rsidR="00BA2CD2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«О разработке и утверждении административных регламентов предоставления муниципальных услуг Администрацией 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BA2CD2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Пензенской области», от </w:t>
            </w:r>
            <w:r w:rsidR="00524F97" w:rsidRPr="00D1785B">
              <w:rPr>
                <w:rFonts w:ascii="Times New Roman" w:hAnsi="Times New Roman" w:cs="Times New Roman"/>
                <w:sz w:val="28"/>
                <w:szCs w:val="28"/>
              </w:rPr>
              <w:t>08.05.2019 № 30-п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CD2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реестра муниципальных услуг 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BA2CD2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Пензенской области» (с последующими изменениями)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, руководствуясь статьей 23 Устава 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Пензенской области,</w:t>
            </w:r>
            <w:r w:rsidR="0059507C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постановляет:</w:t>
            </w:r>
          </w:p>
          <w:p w:rsidR="00C35B64" w:rsidRPr="00D1785B" w:rsidRDefault="0059507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785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D33F5" w:rsidRPr="00D1785B">
              <w:rPr>
                <w:rFonts w:ascii="Times New Roman" w:hAnsi="Times New Roman" w:cs="Times New Roman"/>
                <w:sz w:val="28"/>
                <w:szCs w:val="28"/>
              </w:rPr>
              <w:t>Утвердить прилагаемый административный  регламент предоставления муниципальной услуги «Признание частных жилых помещений пригодными (непригодными) для проживания граждан (далее-Административный регламент).</w:t>
            </w:r>
          </w:p>
          <w:p w:rsidR="0059507C" w:rsidRPr="00D1785B" w:rsidRDefault="00D1785B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9507C" w:rsidRPr="00D178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>Признать  утратившими с</w:t>
            </w:r>
            <w:r w:rsidR="0059507C" w:rsidRPr="00D1785B">
              <w:rPr>
                <w:rFonts w:ascii="Times New Roman" w:hAnsi="Times New Roman" w:cs="Times New Roman"/>
                <w:sz w:val="28"/>
                <w:szCs w:val="28"/>
              </w:rPr>
              <w:t>илу постановления администрации</w:t>
            </w:r>
          </w:p>
          <w:p w:rsidR="008B2D6F" w:rsidRPr="00D1785B" w:rsidRDefault="0024722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района:</w:t>
            </w:r>
          </w:p>
          <w:p w:rsidR="008B2D6F" w:rsidRPr="00D1785B" w:rsidRDefault="0059507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4722C" w:rsidRPr="00D1785B">
              <w:rPr>
                <w:rFonts w:ascii="Times New Roman" w:hAnsi="Times New Roman" w:cs="Times New Roman"/>
                <w:sz w:val="28"/>
                <w:szCs w:val="28"/>
              </w:rPr>
              <w:t>- от 29.12.2018 № 74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>-п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граждан»;</w:t>
            </w:r>
          </w:p>
          <w:p w:rsidR="008B2D6F" w:rsidRPr="00D1785B" w:rsidRDefault="0059507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6A5992" w:rsidRPr="00D1785B">
              <w:rPr>
                <w:rFonts w:ascii="Times New Roman" w:hAnsi="Times New Roman" w:cs="Times New Roman"/>
                <w:sz w:val="28"/>
                <w:szCs w:val="28"/>
              </w:rPr>
              <w:t>- от 15.05.2020 №35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-п «О внесении изменений в постановление администрации </w:t>
            </w:r>
            <w:r w:rsidR="0024722C"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 от 29.12.2018 № 7</w:t>
            </w:r>
            <w:r w:rsidR="006A5992" w:rsidRPr="00D17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>-п»;</w:t>
            </w:r>
          </w:p>
          <w:p w:rsidR="008B2D6F" w:rsidRPr="00D1785B" w:rsidRDefault="0059507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A5992" w:rsidRPr="00D1785B">
              <w:rPr>
                <w:rFonts w:ascii="Times New Roman" w:hAnsi="Times New Roman" w:cs="Times New Roman"/>
                <w:sz w:val="28"/>
                <w:szCs w:val="28"/>
              </w:rPr>
              <w:t>- от 02.11.2020 №98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-п «О внесении изменений в постановление администрации </w:t>
            </w:r>
            <w:r w:rsidR="0024722C"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</w:t>
            </w:r>
            <w:r w:rsidR="006A5992" w:rsidRPr="00D1785B">
              <w:rPr>
                <w:rFonts w:ascii="Times New Roman" w:hAnsi="Times New Roman" w:cs="Times New Roman"/>
                <w:sz w:val="28"/>
                <w:szCs w:val="28"/>
              </w:rPr>
              <w:t>ания граждан» от 29.12.2018 № 74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>-п».</w:t>
            </w:r>
          </w:p>
          <w:p w:rsidR="00C35B64" w:rsidRPr="00D1785B" w:rsidRDefault="00D1785B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>. Настоящее постановление опубликовать в информаци</w:t>
            </w:r>
            <w:r w:rsidR="006A5992" w:rsidRPr="00D1785B">
              <w:rPr>
                <w:rFonts w:ascii="Times New Roman" w:hAnsi="Times New Roman" w:cs="Times New Roman"/>
                <w:sz w:val="28"/>
                <w:szCs w:val="28"/>
              </w:rPr>
              <w:t>онном бюллетене «Сельские ве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сти» и разместить на официальном сайте администрации </w:t>
            </w:r>
            <w:r w:rsidR="0024722C"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Пензенской области в информационно - телекоммуникационной сети «Интернет».</w:t>
            </w:r>
          </w:p>
          <w:p w:rsidR="00C35B64" w:rsidRPr="00D1785B" w:rsidRDefault="00D1785B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>. Настоящее постановление вступает в силу на следующий день после  дня его официального опубликования</w:t>
            </w:r>
            <w:r w:rsidR="00C82F3B" w:rsidRPr="00D17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5B64" w:rsidRPr="00D1785B" w:rsidRDefault="00D1785B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B2D6F" w:rsidRPr="00D178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исполнением настоящего постановления возложить на </w:t>
            </w:r>
            <w:r w:rsidR="006A5992" w:rsidRPr="00D1785B">
              <w:rPr>
                <w:rFonts w:ascii="Times New Roman" w:hAnsi="Times New Roman" w:cs="Times New Roman"/>
                <w:sz w:val="28"/>
                <w:szCs w:val="28"/>
              </w:rPr>
              <w:t>главу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24722C"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Башмаковского района Пензенской области.</w:t>
            </w:r>
          </w:p>
          <w:p w:rsidR="00C35B64" w:rsidRPr="00D1785B" w:rsidRDefault="00C35B64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07C" w:rsidRPr="00D1785B" w:rsidRDefault="006A5992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C35B64" w:rsidRPr="00D1785B" w:rsidRDefault="0024722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C35B64"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                 </w:t>
            </w:r>
            <w:r w:rsidR="006A5992" w:rsidRPr="00D1785B">
              <w:rPr>
                <w:rFonts w:ascii="Times New Roman" w:hAnsi="Times New Roman" w:cs="Times New Roman"/>
                <w:sz w:val="28"/>
                <w:szCs w:val="28"/>
              </w:rPr>
              <w:t>Р.В. Буланкин</w:t>
            </w:r>
          </w:p>
          <w:p w:rsidR="0059507C" w:rsidRPr="00D1785B" w:rsidRDefault="0059507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Верно:</w:t>
            </w:r>
          </w:p>
          <w:p w:rsidR="0059507C" w:rsidRPr="00D1785B" w:rsidRDefault="0059507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59507C" w:rsidRPr="00D1785B" w:rsidRDefault="0059507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B">
              <w:rPr>
                <w:rFonts w:ascii="Times New Roman" w:hAnsi="Times New Roman" w:cs="Times New Roman"/>
                <w:sz w:val="28"/>
                <w:szCs w:val="28"/>
              </w:rPr>
              <w:t>Шереметьевского сельсовета                   Р.В. Буланкин</w:t>
            </w:r>
          </w:p>
          <w:p w:rsidR="0059507C" w:rsidRPr="00D1785B" w:rsidRDefault="0059507C" w:rsidP="00D17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B64" w:rsidRPr="00CF0374" w:rsidRDefault="00C35B64" w:rsidP="00D1785B">
            <w:pPr>
              <w:pStyle w:val="3"/>
              <w:rPr>
                <w:lang w:val="ru-RU" w:eastAsia="ru-RU"/>
              </w:rPr>
            </w:pPr>
          </w:p>
        </w:tc>
      </w:tr>
    </w:tbl>
    <w:p w:rsidR="00C35B64" w:rsidRDefault="00C35B64" w:rsidP="00D1785B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C35B64" w:rsidRDefault="00C35B64" w:rsidP="00D1785B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14456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14456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1445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14456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59507C" w:rsidRDefault="0059507C" w:rsidP="0014456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144560" w:rsidRDefault="00144560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44560" w:rsidRDefault="00144560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44560" w:rsidRDefault="00144560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44560" w:rsidRDefault="00144560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44560" w:rsidRDefault="00144560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44560" w:rsidRDefault="00144560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44560" w:rsidRDefault="00144560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44560" w:rsidRDefault="00144560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33A4C" w:rsidRPr="00B62108" w:rsidRDefault="00633A4C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</w:t>
      </w:r>
    </w:p>
    <w:p w:rsidR="00633A4C" w:rsidRPr="00B62108" w:rsidRDefault="00633A4C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Постановлением администрации</w:t>
      </w:r>
    </w:p>
    <w:p w:rsidR="00633A4C" w:rsidRPr="00B62108" w:rsidRDefault="0024722C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>Шереметьевского</w:t>
      </w:r>
      <w:r w:rsidR="00633A4C"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сельсовета</w:t>
      </w:r>
      <w:r w:rsidR="00144560"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33A4C"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>Башмаковского района</w:t>
      </w:r>
    </w:p>
    <w:p w:rsidR="00633A4C" w:rsidRPr="00B62108" w:rsidRDefault="00633A4C" w:rsidP="00144560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>Пензенской области</w:t>
      </w:r>
      <w:r w:rsidR="00144560"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r w:rsidR="0059507C"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>11.04.2022</w:t>
      </w:r>
      <w:r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</w:t>
      </w:r>
      <w:r w:rsidR="0059507C" w:rsidRPr="00B62108">
        <w:rPr>
          <w:rFonts w:ascii="Times New Roman" w:eastAsia="Times New Roman" w:hAnsi="Times New Roman" w:cs="Times New Roman"/>
          <w:color w:val="000000" w:themeColor="text1"/>
          <w:lang w:eastAsia="ru-RU"/>
        </w:rPr>
        <w:t>36-п</w:t>
      </w:r>
    </w:p>
    <w:p w:rsidR="00633A4C" w:rsidRPr="00D1785B" w:rsidRDefault="00633A4C" w:rsidP="00144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P31"/>
      <w:bookmarkEnd w:id="0"/>
      <w:bookmarkEnd w:id="2"/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Административный регламент предоставления муниципальной услуги «Признание частных жилых помещений пригодными (непригодными) для проживания граждан»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 регулирования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пригодными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r w:rsidR="0024722C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Шереметьевского</w:t>
      </w:r>
      <w:r w:rsidR="008E1A92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Башмаковского района Пензенской области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Администрация) при предоставлении муниципальной услуги.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Круг заявителей</w:t>
      </w:r>
      <w:bookmarkStart w:id="3" w:name="P45"/>
      <w:bookmarkEnd w:id="3"/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471F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r w:rsidR="0031471F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31471F" w:rsidRPr="00B62108" w:rsidRDefault="0031471F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center"/>
        <w:rPr>
          <w:b/>
          <w:bCs/>
          <w:sz w:val="24"/>
          <w:szCs w:val="24"/>
          <w:shd w:val="clear" w:color="auto" w:fill="FFFFFF"/>
        </w:rPr>
      </w:pPr>
      <w:r w:rsidRPr="00B621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Требования к порядку информирования о предоставлении муниципальной услуги</w:t>
      </w:r>
    </w:p>
    <w:p w:rsidR="008321F7" w:rsidRPr="00B62108" w:rsidRDefault="008321F7" w:rsidP="00144560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Pr="00B62108" w:rsidRDefault="00342918" w:rsidP="00144560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</w:t>
      </w:r>
      <w:r w:rsidR="008321F7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Pr="00B62108" w:rsidRDefault="008321F7" w:rsidP="00144560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342918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Pr="00B62108" w:rsidRDefault="008321F7" w:rsidP="00144560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342918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Посредством размещения информации на официальном сайте Администрации в информационно-телекоммуникационной сети «Интернет</w:t>
      </w:r>
      <w:r w:rsidR="008E1A92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7" w:history="1">
        <w:r w:rsidR="00D223F8" w:rsidRPr="00B62108">
          <w:rPr>
            <w:rStyle w:val="a3"/>
            <w:sz w:val="24"/>
            <w:szCs w:val="24"/>
          </w:rPr>
          <w:t>http://sheremet.bashmakovo.pnzreg.ru/</w:t>
        </w:r>
      </w:hyperlink>
      <w:r w:rsidR="00D223F8" w:rsidRPr="00B62108">
        <w:rPr>
          <w:sz w:val="24"/>
          <w:szCs w:val="24"/>
        </w:rPr>
        <w:t xml:space="preserve">  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B621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42918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Единый портал),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Pr="00B62108" w:rsidRDefault="008321F7" w:rsidP="00144560">
      <w:pPr>
        <w:widowControl w:val="0"/>
        <w:tabs>
          <w:tab w:val="left" w:pos="9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а)</w:t>
      </w:r>
      <w:r w:rsidR="008321F7" w:rsidRPr="00B62108">
        <w:rPr>
          <w:rFonts w:ascii="Times New Roman" w:hAnsi="Times New Roman" w:cs="Times New Roman"/>
          <w:sz w:val="24"/>
          <w:szCs w:val="24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б)</w:t>
      </w:r>
      <w:r w:rsidR="008321F7" w:rsidRPr="00B62108">
        <w:rPr>
          <w:rFonts w:ascii="Times New Roman" w:hAnsi="Times New Roman" w:cs="Times New Roman"/>
          <w:sz w:val="24"/>
          <w:szCs w:val="24"/>
        </w:rPr>
        <w:t xml:space="preserve"> круг заявителей, которым предоставляется муниципальная услуга;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 xml:space="preserve">в) </w:t>
      </w:r>
      <w:r w:rsidR="008321F7" w:rsidRPr="00B62108">
        <w:rPr>
          <w:rFonts w:ascii="Times New Roman" w:hAnsi="Times New Roman" w:cs="Times New Roman"/>
          <w:sz w:val="24"/>
          <w:szCs w:val="24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 xml:space="preserve">г) </w:t>
      </w:r>
      <w:r w:rsidR="008321F7" w:rsidRPr="00B6210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 xml:space="preserve">д) </w:t>
      </w:r>
      <w:r w:rsidR="008321F7" w:rsidRPr="00B62108">
        <w:rPr>
          <w:rFonts w:ascii="Times New Roman" w:hAnsi="Times New Roman" w:cs="Times New Roman"/>
          <w:sz w:val="24"/>
          <w:szCs w:val="24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е)</w:t>
      </w:r>
      <w:r w:rsidR="008321F7" w:rsidRPr="00B62108">
        <w:rPr>
          <w:rFonts w:ascii="Times New Roman" w:hAnsi="Times New Roman" w:cs="Times New Roman"/>
          <w:sz w:val="24"/>
          <w:szCs w:val="24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1706DF" w:rsidRPr="00B62108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</w:t>
      </w:r>
      <w:r w:rsidR="0024722C" w:rsidRPr="00B62108">
        <w:rPr>
          <w:rFonts w:ascii="Times New Roman" w:hAnsi="Times New Roman" w:cs="Times New Roman"/>
          <w:sz w:val="24"/>
          <w:szCs w:val="24"/>
        </w:rPr>
        <w:t>Шереметьевского</w:t>
      </w:r>
      <w:r w:rsidR="001706DF" w:rsidRPr="00B62108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 Пензенской области</w:t>
      </w:r>
      <w:r w:rsidR="001706DF" w:rsidRPr="00B621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 xml:space="preserve">ж) </w:t>
      </w:r>
      <w:r w:rsidR="008321F7" w:rsidRPr="00B62108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 xml:space="preserve">з) </w:t>
      </w:r>
      <w:r w:rsidR="008321F7" w:rsidRPr="00B62108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и)</w:t>
      </w:r>
      <w:r w:rsidR="008321F7" w:rsidRPr="00B62108">
        <w:rPr>
          <w:rFonts w:ascii="Times New Roman" w:hAnsi="Times New Roman" w:cs="Times New Roman"/>
          <w:sz w:val="24"/>
          <w:szCs w:val="24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к)</w:t>
      </w:r>
      <w:r w:rsidR="008321F7" w:rsidRPr="00B62108">
        <w:rPr>
          <w:rFonts w:ascii="Times New Roman" w:hAnsi="Times New Roman" w:cs="Times New Roman"/>
          <w:sz w:val="24"/>
          <w:szCs w:val="24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Pr="00B62108" w:rsidRDefault="001F0A20" w:rsidP="00144560">
      <w:pPr>
        <w:widowControl w:val="0"/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 xml:space="preserve">л) </w:t>
      </w:r>
      <w:r w:rsidR="008321F7" w:rsidRPr="00B62108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321F7" w:rsidRPr="00B62108" w:rsidRDefault="008321F7" w:rsidP="00144560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8321F7" w:rsidRPr="00B62108" w:rsidRDefault="001F0A20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а)</w:t>
      </w:r>
      <w:r w:rsidR="008321F7" w:rsidRPr="00B62108">
        <w:rPr>
          <w:rFonts w:ascii="Times New Roman" w:hAnsi="Times New Roman" w:cs="Times New Roman"/>
          <w:sz w:val="24"/>
          <w:szCs w:val="24"/>
        </w:rPr>
        <w:t xml:space="preserve"> место нахождения и график работы Администрации;</w:t>
      </w:r>
    </w:p>
    <w:p w:rsidR="008321F7" w:rsidRPr="00B62108" w:rsidRDefault="001F0A20" w:rsidP="001445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б)</w:t>
      </w:r>
      <w:r w:rsidR="008321F7" w:rsidRPr="00B62108">
        <w:rPr>
          <w:rFonts w:ascii="Times New Roman" w:hAnsi="Times New Roman" w:cs="Times New Roman"/>
          <w:sz w:val="24"/>
          <w:szCs w:val="24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Pr="00B62108" w:rsidRDefault="001F0A20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в)</w:t>
      </w:r>
      <w:r w:rsidR="008321F7" w:rsidRPr="00B62108">
        <w:rPr>
          <w:rFonts w:ascii="Times New Roman" w:hAnsi="Times New Roman" w:cs="Times New Roman"/>
          <w:sz w:val="24"/>
          <w:szCs w:val="24"/>
        </w:rPr>
        <w:t xml:space="preserve"> адрес официального сайта Администрации, адрес ее электронной почты.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Pr="00B62108" w:rsidRDefault="008321F7" w:rsidP="001445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108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Стандарт предоставления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 муниципальной услуги: «Признание частных жилых помещений пригодными (непригодными) для проживания граждан».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Наименование органа местного самоуправления, предоставляющего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муниципальную услугу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</w:t>
      </w:r>
      <w:r w:rsidR="00B54E34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последующими изменениями) (далее – Комиссия).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признании частного жилого помещения пригодным (непригодным) для проживания граждан (далее – решение о пригодности (непригодности) жилого помещения).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Hlk27814784"/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bookmarkEnd w:id="4"/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21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164"/>
      <w:bookmarkEnd w:id="5"/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Pr="00B62108" w:rsidRDefault="008321F7" w:rsidP="00144560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  <w:r w:rsidRPr="00B621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321F7" w:rsidRPr="00B62108" w:rsidRDefault="008321F7" w:rsidP="00144560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2.6.5. Заявления, письма, жалобы на неудовлетворительные условия проживания- по усмотрению заявителя.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177"/>
      <w:bookmarkEnd w:id="6"/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 </w:t>
      </w:r>
      <w:r w:rsidR="00561290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Исчерпывающий перечень документов и информации, получаемой Администрацией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561290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межведомственного </w:t>
      </w:r>
      <w:r w:rsidR="00561290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информационного 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2.7.1. Сведения из Единого государственного реестра недвижимости</w:t>
      </w:r>
      <w:r w:rsidR="002E4CC6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2.7.2</w:t>
      </w:r>
      <w:r w:rsidR="002E4CC6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Технический паспорт частного жилого помещения;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P178"/>
      <w:bookmarkEnd w:id="7"/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="008E12EA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последующими изменениями) (далее - ФЗ № 210-ФЗ), в случае если указанные документы не представлены заявителем.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Pr="00B62108" w:rsidRDefault="008321F7" w:rsidP="0014456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 иной вид электронной подписи).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190"/>
      <w:bookmarkEnd w:id="8"/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1471F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2.12. </w:t>
      </w:r>
      <w:r w:rsidR="0031471F"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2.14. Не предусмотрен.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44560" w:rsidRPr="00B62108" w:rsidRDefault="00144560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Время ожидания в очереди не должно превышать: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</w:t>
      </w:r>
      <w:r w:rsidR="008321F7"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</w:t>
      </w:r>
      <w:r w:rsidR="008321F7"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стульями и столами для возможности оформления документов.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</w:t>
      </w:r>
      <w:r w:rsidR="008321F7"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номера кабинета;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</w:t>
      </w:r>
      <w:r w:rsidR="008321F7"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брелками</w:t>
      </w:r>
      <w:proofErr w:type="spellEnd"/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-коммуникаторами).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бейджами</w:t>
      </w:r>
      <w:proofErr w:type="spellEnd"/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сурдопереводчика</w:t>
      </w:r>
      <w:proofErr w:type="spellEnd"/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тифлосурдопереводчика</w:t>
      </w:r>
      <w:proofErr w:type="spellEnd"/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возможность подачи заявления посредством МФЦ.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сроков предоставления муниципальной услуги;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F0A20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2.27. Для получения муниципальной услуги зая</w:t>
      </w:r>
      <w:bookmarkStart w:id="9" w:name="_GoBack"/>
      <w:bookmarkEnd w:id="9"/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Pr="00B62108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2.28. Заявление в форме элек</w:t>
      </w:r>
      <w:r w:rsidR="00144560"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тронного документа </w:t>
      </w:r>
      <w:proofErr w:type="spellStart"/>
      <w:r w:rsidR="00144560"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направляется</w:t>
      </w: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</w:t>
      </w:r>
      <w:proofErr w:type="spellEnd"/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а</w:t>
      </w:r>
      <w:r w:rsidR="008321F7" w:rsidRPr="00B62108">
        <w:rPr>
          <w:rFonts w:ascii="Times New Roman" w:hAnsi="Times New Roman"/>
          <w:position w:val="-2"/>
          <w:sz w:val="24"/>
          <w:szCs w:val="24"/>
          <w:lang w:eastAsia="ru-RU"/>
        </w:rPr>
        <w:t>) получение информации о порядке и сроках предоставления услуги;</w:t>
      </w:r>
    </w:p>
    <w:p w:rsidR="001F0A20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8321F7"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) </w:t>
      </w:r>
      <w:r w:rsidR="008321F7" w:rsidRPr="00B62108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1F0A20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321F7" w:rsidRPr="00B62108">
        <w:rPr>
          <w:rFonts w:ascii="Times New Roman" w:hAnsi="Times New Roman"/>
          <w:position w:val="-2"/>
          <w:sz w:val="24"/>
          <w:szCs w:val="24"/>
          <w:lang w:eastAsia="ru-RU"/>
        </w:rPr>
        <w:t>) п</w:t>
      </w:r>
      <w:r w:rsidR="008321F7" w:rsidRPr="00B62108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г</w:t>
      </w:r>
      <w:r w:rsidR="008321F7" w:rsidRPr="00B62108">
        <w:rPr>
          <w:rFonts w:ascii="Times New Roman" w:hAnsi="Times New Roman"/>
          <w:position w:val="-2"/>
          <w:sz w:val="24"/>
          <w:szCs w:val="24"/>
          <w:lang w:eastAsia="ru-RU"/>
        </w:rPr>
        <w:t>) п</w:t>
      </w:r>
      <w:r w:rsidR="008321F7" w:rsidRPr="00B62108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олучение результата предоставления муниципальной услуги;</w:t>
      </w:r>
    </w:p>
    <w:p w:rsidR="001F0A20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8321F7" w:rsidRPr="00B62108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321F7" w:rsidRPr="00B62108">
        <w:rPr>
          <w:rFonts w:ascii="Times New Roman" w:hAnsi="Times New Roman"/>
          <w:bCs/>
          <w:position w:val="-2"/>
          <w:sz w:val="24"/>
          <w:szCs w:val="24"/>
        </w:rPr>
        <w:t>) осуществление оценки качества предоставления муниципальной услуги;</w:t>
      </w:r>
    </w:p>
    <w:p w:rsidR="008321F7" w:rsidRPr="00B62108" w:rsidRDefault="001F0A20" w:rsidP="001445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ж</w:t>
      </w:r>
      <w:r w:rsidR="008321F7" w:rsidRPr="00B62108">
        <w:rPr>
          <w:rFonts w:ascii="Times New Roman" w:hAnsi="Times New Roman"/>
          <w:position w:val="-2"/>
          <w:sz w:val="24"/>
          <w:szCs w:val="24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position w:val="-2"/>
          <w:sz w:val="24"/>
          <w:szCs w:val="24"/>
        </w:rPr>
      </w:pPr>
      <w:r w:rsidRPr="00B62108">
        <w:rPr>
          <w:rFonts w:ascii="Times New Roman" w:hAnsi="Times New Roman"/>
          <w:position w:val="-2"/>
          <w:sz w:val="24"/>
          <w:szCs w:val="24"/>
        </w:rPr>
        <w:t>2.31. В заявлении указываются сведения о способах представления результатов муниципальной услуги: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</w:t>
      </w:r>
      <w:r w:rsidR="008321F7"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</w:t>
      </w:r>
      <w:r w:rsidR="008321F7"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</w:t>
      </w:r>
      <w:r w:rsidR="008321F7"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</w:t>
      </w:r>
      <w:r w:rsidR="008321F7"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B62108" w:rsidRDefault="001F0A20" w:rsidP="001445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position w:val="-2"/>
          <w:sz w:val="24"/>
          <w:szCs w:val="24"/>
        </w:rPr>
      </w:pPr>
      <w:r w:rsidRPr="00B62108">
        <w:rPr>
          <w:rFonts w:ascii="Times New Roman" w:hAnsi="Times New Roman"/>
          <w:position w:val="-2"/>
          <w:sz w:val="24"/>
          <w:szCs w:val="24"/>
        </w:rPr>
        <w:t>д</w:t>
      </w:r>
      <w:r w:rsidR="008321F7" w:rsidRPr="00B62108">
        <w:rPr>
          <w:rFonts w:ascii="Times New Roman" w:hAnsi="Times New Roman"/>
          <w:position w:val="-2"/>
          <w:sz w:val="24"/>
          <w:szCs w:val="24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Pr="00B62108" w:rsidRDefault="001F0A20" w:rsidP="001445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е</w:t>
      </w:r>
      <w:r w:rsidR="008321F7"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B62108" w:rsidRDefault="008321F7" w:rsidP="00144560">
      <w:pPr>
        <w:spacing w:after="0" w:line="240" w:lineRule="auto"/>
        <w:ind w:firstLine="284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</w:t>
      </w:r>
      <w:r w:rsidR="00144560"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ляются в виде файлов в </w:t>
      </w:r>
      <w:proofErr w:type="spellStart"/>
      <w:r w:rsidR="00144560" w:rsidRPr="00B62108">
        <w:rPr>
          <w:rFonts w:ascii="Times New Roman" w:hAnsi="Times New Roman"/>
          <w:position w:val="-2"/>
          <w:sz w:val="24"/>
          <w:szCs w:val="24"/>
          <w:lang w:eastAsia="ru-RU"/>
        </w:rPr>
        <w:t>форматах</w:t>
      </w: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pdf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tif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pdf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tif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2.35. При формировании заявления обеспечивается: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9" w:history="1">
        <w:r w:rsidRPr="00B62108">
          <w:rPr>
            <w:rStyle w:val="a3"/>
            <w:rFonts w:ascii="Times New Roman" w:hAnsi="Times New Roman"/>
            <w:position w:val="-2"/>
            <w:sz w:val="24"/>
            <w:szCs w:val="24"/>
            <w:lang w:eastAsia="ru-RU"/>
          </w:rPr>
          <w:t>пункте 2.6</w:t>
        </w:r>
      </w:hyperlink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. </w:t>
      </w:r>
      <w:r w:rsidRPr="00B62108">
        <w:rPr>
          <w:rFonts w:ascii="Times New Roman" w:hAnsi="Times New Roman"/>
          <w:position w:val="-2"/>
          <w:sz w:val="24"/>
          <w:szCs w:val="24"/>
        </w:rPr>
        <w:t>Административного регламента</w:t>
      </w: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B62108">
        <w:rPr>
          <w:rFonts w:ascii="Times New Roman" w:hAnsi="Times New Roman"/>
          <w:position w:val="-2"/>
          <w:sz w:val="24"/>
          <w:szCs w:val="24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doc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docx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txt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xls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xlsx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rtf</w:t>
      </w:r>
      <w:proofErr w:type="spellEnd"/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62108">
        <w:rPr>
          <w:rFonts w:ascii="Times New Roman" w:hAnsi="Times New Roman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Pr="00B62108" w:rsidRDefault="008321F7" w:rsidP="00144560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B62108">
        <w:rPr>
          <w:rFonts w:ascii="Times New Roman" w:hAnsi="Times New Roman"/>
          <w:position w:val="-2"/>
          <w:sz w:val="24"/>
          <w:szCs w:val="24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B62108">
        <w:rPr>
          <w:rFonts w:ascii="Times New Roman" w:hAnsi="Times New Roman"/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B62108">
        <w:rPr>
          <w:rFonts w:ascii="Times New Roman" w:hAnsi="Times New Roman"/>
          <w:position w:val="-2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B62108">
        <w:rPr>
          <w:rFonts w:ascii="Times New Roman" w:hAnsi="Times New Roman"/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 выдача заявителю результата предоставления муниципальной услуги;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подписывается заявителем (представителем заявителя).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 w:rsidRPr="00B62108">
        <w:rPr>
          <w:rFonts w:ascii="Times New Roman" w:eastAsia="Calibri" w:hAnsi="Times New Roman" w:cs="Times New Roman"/>
          <w:sz w:val="24"/>
          <w:szCs w:val="24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62108">
        <w:rPr>
          <w:rFonts w:ascii="Times New Roman" w:hAnsi="Times New Roman" w:cs="Times New Roman"/>
          <w:sz w:val="24"/>
          <w:szCs w:val="24"/>
        </w:rPr>
        <w:t>Журнале</w:t>
      </w:r>
      <w:r w:rsidRPr="00B62108">
        <w:rPr>
          <w:sz w:val="24"/>
          <w:szCs w:val="24"/>
        </w:rPr>
        <w:t xml:space="preserve"> 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10" w:history="1">
        <w:r w:rsidRPr="00B621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расписка</w:t>
        </w:r>
      </w:hyperlink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Результатом административной процедуры является: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Pr="00B62108" w:rsidRDefault="00F43A69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21F7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Pr="00B62108" w:rsidRDefault="00F43A69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321F7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43692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Комиссии.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 w:rsidRPr="00B62108">
        <w:rPr>
          <w:sz w:val="24"/>
          <w:szCs w:val="24"/>
        </w:rPr>
        <w:t xml:space="preserve"> 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3.18.</w:t>
      </w:r>
      <w:r w:rsidRPr="00B621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Pr="00B62108" w:rsidRDefault="00F43A69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21F7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Pr="00B62108" w:rsidRDefault="00F43A69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321F7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выявлении оснований для признания частного жилого помещения непригодным для проживания граждан.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Максимальный срок совершения административной процедуры не может превышать 30 календарных дн</w:t>
      </w:r>
      <w:r w:rsidR="008848E6"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 w:rsidRPr="00B62108">
        <w:rPr>
          <w:sz w:val="24"/>
          <w:szCs w:val="24"/>
        </w:rPr>
        <w:t xml:space="preserve"> </w:t>
      </w: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 всеми документами, необходимыми для предоставления муниципальной услуги, в течение 20 календарных дней с даты регистрации заявления.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Подготовка Администрацией результата предоставления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10" w:name="_Hlk34045380"/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(правовой акт) о пригодности (непригодности) жилого помещения</w:t>
      </w:r>
      <w:bookmarkStart w:id="11" w:name="_Hlk34046420"/>
      <w:bookmarkEnd w:id="10"/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1"/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bookmarkStart w:id="12" w:name="_Hlk34208233"/>
      <w:bookmarkStart w:id="13" w:name="_Hlk34208195"/>
      <w:r w:rsidRPr="00B621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12"/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bookmarkEnd w:id="13"/>
    <w:p w:rsidR="008321F7" w:rsidRPr="00B62108" w:rsidRDefault="008321F7" w:rsidP="001445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</w:t>
      </w:r>
    </w:p>
    <w:p w:rsidR="003E23C9" w:rsidRPr="00B62108" w:rsidRDefault="003E23C9" w:rsidP="001445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3.33. 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 случае,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Pr="00B62108" w:rsidRDefault="003E23C9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3.39. При выявлении обстоятельств</w:t>
      </w:r>
      <w:r w:rsidR="00D7138D" w:rsidRPr="00B621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7138D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7138D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Срок выполнения данного административного действия не более 30 минут.</w:t>
      </w:r>
    </w:p>
    <w:p w:rsidR="008321F7" w:rsidRPr="00B62108" w:rsidRDefault="00D7138D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3.42</w:t>
      </w:r>
      <w:r w:rsidR="008321F7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 w:rsidRPr="00B62108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Pr="00B62108" w:rsidRDefault="008321F7" w:rsidP="001445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4" w:name="_Hlk34208270"/>
      <w:r w:rsidRPr="00B621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14"/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При обращении об исправлении технической ошибки заявитель представляет:</w:t>
      </w:r>
    </w:p>
    <w:p w:rsidR="008321F7" w:rsidRPr="00B62108" w:rsidRDefault="00F43A69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</w:t>
      </w:r>
      <w:r w:rsidR="008321F7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заявление об исправлении технической ошибки;</w:t>
      </w:r>
    </w:p>
    <w:p w:rsidR="008321F7" w:rsidRPr="00B62108" w:rsidRDefault="00F43A69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</w:t>
      </w:r>
      <w:r w:rsidR="008321F7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51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B621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IV</w:t>
      </w: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</w:t>
      </w: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04CBD"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главой администрации </w:t>
      </w:r>
      <w:r w:rsidR="0024722C"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Шереметьевского</w:t>
      </w:r>
      <w:r w:rsidR="00F04CBD"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сельсовета Башмаковского района</w:t>
      </w: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Pr="00B62108" w:rsidRDefault="008321F7" w:rsidP="0014456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Pr="00B62108" w:rsidRDefault="008321F7" w:rsidP="00144560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</w:t>
      </w: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Pr="00B62108" w:rsidRDefault="008321F7" w:rsidP="00144560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2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hAnsi="Times New Roman" w:cs="Times New Roman"/>
          <w:color w:val="000000" w:themeColor="text1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hAnsi="Times New Roman" w:cs="Times New Roman"/>
          <w:color w:val="000000" w:themeColor="text1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Pr="00B62108" w:rsidRDefault="008321F7" w:rsidP="00144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hAnsi="Times New Roman" w:cs="Times New Roman"/>
          <w:color w:val="000000" w:themeColor="text1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Pr="00B62108" w:rsidRDefault="008321F7" w:rsidP="001445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108">
        <w:rPr>
          <w:rFonts w:ascii="Times New Roman" w:hAnsi="Times New Roman" w:cs="Times New Roman"/>
          <w:color w:val="000000" w:themeColor="text1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Pr="00B62108" w:rsidRDefault="008321F7" w:rsidP="0014456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621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Pr="00B62108" w:rsidRDefault="008321F7" w:rsidP="0014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Pr="00B62108" w:rsidRDefault="008321F7" w:rsidP="0014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Pr="00B62108" w:rsidRDefault="008321F7" w:rsidP="0014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Pr="00B62108" w:rsidRDefault="008321F7" w:rsidP="0014456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621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Pr="00B62108" w:rsidRDefault="008321F7" w:rsidP="0014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Pr="00B62108" w:rsidRDefault="008321F7" w:rsidP="0014456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621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Pr="00B62108" w:rsidRDefault="008321F7" w:rsidP="0014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B62108" w:rsidRDefault="008321F7" w:rsidP="0014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Pr="00B62108" w:rsidRDefault="008321F7" w:rsidP="001445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- ФЗ № 210-ФЗ;</w:t>
      </w:r>
    </w:p>
    <w:p w:rsidR="008321F7" w:rsidRPr="00B62108" w:rsidRDefault="008321F7" w:rsidP="0014456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- постановление Правительства Российской Федерации от 20.11.2012№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5301" w:rsidRPr="00B62108" w:rsidRDefault="00805301" w:rsidP="001445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r w:rsidR="0024722C" w:rsidRPr="00B62108">
        <w:rPr>
          <w:rFonts w:ascii="Times New Roman" w:eastAsia="Times New Roman" w:hAnsi="Times New Roman" w:cs="Times New Roman"/>
          <w:sz w:val="24"/>
          <w:szCs w:val="24"/>
        </w:rPr>
        <w:t>Шереметьевского</w:t>
      </w:r>
      <w:r w:rsidRPr="00B6210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Башмаковского района от 11.09.2018 № 54-п «Об утверждении Порядка подачи и рассмотрения жалоб на решения и действия (бездействие) администрации </w:t>
      </w:r>
      <w:r w:rsidR="0024722C" w:rsidRPr="00B62108">
        <w:rPr>
          <w:rFonts w:ascii="Times New Roman" w:eastAsia="Times New Roman" w:hAnsi="Times New Roman" w:cs="Times New Roman"/>
          <w:sz w:val="24"/>
          <w:szCs w:val="24"/>
        </w:rPr>
        <w:t>Шереметьевского</w:t>
      </w:r>
      <w:r w:rsidRPr="00B6210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Башмаковского района Пензенской области, должностных лиц, муниципальных служащих администрации </w:t>
      </w:r>
      <w:r w:rsidR="0024722C" w:rsidRPr="00B62108">
        <w:rPr>
          <w:rFonts w:ascii="Times New Roman" w:eastAsia="Times New Roman" w:hAnsi="Times New Roman" w:cs="Times New Roman"/>
          <w:sz w:val="24"/>
          <w:szCs w:val="24"/>
        </w:rPr>
        <w:t>Шереметьевского</w:t>
      </w:r>
      <w:r w:rsidRPr="00B6210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Башмаковского района Пензенской области при предоставлении муниципальных услуг».».</w:t>
      </w:r>
    </w:p>
    <w:p w:rsidR="008321F7" w:rsidRPr="00B62108" w:rsidRDefault="008321F7" w:rsidP="0014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B62108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Приложение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                                         к административному регламенту предоставления    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  <w:r w:rsidR="00144560"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проживания граждан»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В   ______________________________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 </w:t>
      </w: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>(наименование межведомственной комиссии)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                           Заявитель _______________________________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                                        (для физических лиц: Ф.И.О.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                           _________________________________________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                               (при наличии), паспортные данные;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                           _________________________________________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                           для юридических лиц: полное наименование,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                            ________________________________________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                                                           ОГРН/ИНН)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                                ____________________________________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                                                 (</w:t>
      </w: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почтовый индекс и адрес места регистрации, места нахождения)                                   </w:t>
      </w: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                                    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                                  Тел. __________ e-</w:t>
      </w:r>
      <w:proofErr w:type="spellStart"/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mail</w:t>
      </w:r>
      <w:proofErr w:type="spellEnd"/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____________                                       </w:t>
      </w:r>
    </w:p>
    <w:p w:rsidR="00144560" w:rsidRPr="00D1785B" w:rsidRDefault="00144560" w:rsidP="001445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ЗАЯВЛЕНИЕ</w:t>
      </w:r>
    </w:p>
    <w:p w:rsidR="008321F7" w:rsidRPr="00D1785B" w:rsidRDefault="00144560" w:rsidP="0014456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 xml:space="preserve"> </w:t>
      </w:r>
      <w:bookmarkStart w:id="15" w:name="P461"/>
      <w:bookmarkEnd w:id="15"/>
      <w:r w:rsidR="008321F7"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 xml:space="preserve">Прошу Вас признать частное жилое помещение   пригодным (непригодным) для проживания граждан </w:t>
      </w:r>
      <w:r w:rsidR="008321F7"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>(ненужное зачеркнуть)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 xml:space="preserve">    Месторасположение </w:t>
      </w:r>
      <w:r w:rsidR="00F43A69"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п</w:t>
      </w: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омещения:_</w:t>
      </w:r>
      <w:r w:rsidR="00F43A69"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_</w:t>
      </w: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_______________________________</w:t>
      </w:r>
      <w:r w:rsidR="00F60F44"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______________________________</w:t>
      </w: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__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 xml:space="preserve">    Кадастровый номер помещения _____________</w:t>
      </w:r>
      <w:r w:rsidR="00F60F44"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______________________________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Ответ прошу направить: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(ненужное зачеркнуть)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Приложение: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1. __________________________________________________</w:t>
      </w:r>
      <w:r w:rsidR="00F60F44"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_________________</w:t>
      </w: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;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2. _____________________________________________</w:t>
      </w:r>
      <w:r w:rsidR="00F60F44" w:rsidRPr="00D1785B">
        <w:rPr>
          <w:rFonts w:ascii="Times New Roman" w:eastAsia="Times New Roman" w:hAnsi="Times New Roman" w:cs="Times New Roman"/>
          <w:color w:val="000000" w:themeColor="text1"/>
          <w:sz w:val="14"/>
          <w:szCs w:val="20"/>
          <w:lang w:eastAsia="ru-RU"/>
        </w:rPr>
        <w:t>___________________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________________________________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szCs w:val="16"/>
          <w:lang w:eastAsia="ru-RU"/>
        </w:rPr>
        <w:t xml:space="preserve">       (Ф.И.О.)       (роспись)</w:t>
      </w:r>
    </w:p>
    <w:p w:rsidR="008321F7" w:rsidRPr="00D1785B" w:rsidRDefault="008321F7" w:rsidP="001445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</w:p>
    <w:p w:rsidR="00F25872" w:rsidRDefault="008321F7" w:rsidP="00144560">
      <w:pPr>
        <w:widowControl w:val="0"/>
        <w:autoSpaceDE w:val="0"/>
        <w:autoSpaceDN w:val="0"/>
        <w:spacing w:after="0" w:line="240" w:lineRule="auto"/>
        <w:jc w:val="right"/>
      </w:pPr>
      <w:r w:rsidRPr="00D1785B"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  <w:t>"____" ______________</w:t>
      </w:r>
      <w:r w:rsidRPr="00D1785B">
        <w:rPr>
          <w:rFonts w:ascii="Courier New" w:eastAsia="Times New Roman" w:hAnsi="Courier New" w:cs="Courier New"/>
          <w:color w:val="000000" w:themeColor="text1"/>
          <w:sz w:val="14"/>
          <w:lang w:eastAsia="ru-RU"/>
        </w:rPr>
        <w:t xml:space="preserve"> 20</w:t>
      </w:r>
      <w:r w:rsidRPr="00D1785B">
        <w:rPr>
          <w:rFonts w:ascii="Courier New" w:eastAsia="Times New Roman" w:hAnsi="Courier New" w:cs="Courier New"/>
          <w:color w:val="000000" w:themeColor="text1"/>
          <w:sz w:val="14"/>
          <w:szCs w:val="20"/>
          <w:lang w:eastAsia="ru-RU"/>
        </w:rPr>
        <w:t xml:space="preserve"> 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 г.</w:t>
      </w:r>
      <w:bookmarkEnd w:id="1"/>
    </w:p>
    <w:sectPr w:rsidR="00F25872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3D830B63"/>
    <w:multiLevelType w:val="hybridMultilevel"/>
    <w:tmpl w:val="779E7642"/>
    <w:lvl w:ilvl="0" w:tplc="503C7C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54"/>
    <w:rsid w:val="00144560"/>
    <w:rsid w:val="001706DF"/>
    <w:rsid w:val="00190BAE"/>
    <w:rsid w:val="001F04AB"/>
    <w:rsid w:val="001F0A20"/>
    <w:rsid w:val="0024722C"/>
    <w:rsid w:val="002B3056"/>
    <w:rsid w:val="002E4CC6"/>
    <w:rsid w:val="0031471F"/>
    <w:rsid w:val="00342918"/>
    <w:rsid w:val="003E23C9"/>
    <w:rsid w:val="004703D5"/>
    <w:rsid w:val="00482C13"/>
    <w:rsid w:val="00524F97"/>
    <w:rsid w:val="00557054"/>
    <w:rsid w:val="00561290"/>
    <w:rsid w:val="005820D0"/>
    <w:rsid w:val="0059507C"/>
    <w:rsid w:val="005D0A6E"/>
    <w:rsid w:val="005D6B6F"/>
    <w:rsid w:val="006050DC"/>
    <w:rsid w:val="00633A4C"/>
    <w:rsid w:val="006A5992"/>
    <w:rsid w:val="006B3583"/>
    <w:rsid w:val="006E22AC"/>
    <w:rsid w:val="00805301"/>
    <w:rsid w:val="008321F7"/>
    <w:rsid w:val="008848E6"/>
    <w:rsid w:val="00884E9E"/>
    <w:rsid w:val="008B2D6F"/>
    <w:rsid w:val="008C62A9"/>
    <w:rsid w:val="008E12EA"/>
    <w:rsid w:val="008E1A92"/>
    <w:rsid w:val="00A43692"/>
    <w:rsid w:val="00B44BD2"/>
    <w:rsid w:val="00B54E34"/>
    <w:rsid w:val="00B62108"/>
    <w:rsid w:val="00BA2CD2"/>
    <w:rsid w:val="00C35B64"/>
    <w:rsid w:val="00C82F3B"/>
    <w:rsid w:val="00D1785B"/>
    <w:rsid w:val="00D223F8"/>
    <w:rsid w:val="00D7138D"/>
    <w:rsid w:val="00DD33F5"/>
    <w:rsid w:val="00E81960"/>
    <w:rsid w:val="00F04CBD"/>
    <w:rsid w:val="00F25872"/>
    <w:rsid w:val="00F43A69"/>
    <w:rsid w:val="00F60F44"/>
    <w:rsid w:val="00F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A5AD0-DE71-42DE-BAC5-951F87E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C35B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35B6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 Spacing"/>
    <w:uiPriority w:val="1"/>
    <w:qFormat/>
    <w:rsid w:val="00C3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heremet.bashmakovo.pnzreg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E0AD-E913-42EC-BDBB-93E391CF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10603</Words>
  <Characters>60438</Characters>
  <Application>Microsoft Office Word</Application>
  <DocSecurity>0</DocSecurity>
  <Lines>503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62</vt:i4>
      </vt:variant>
    </vt:vector>
  </HeadingPairs>
  <TitlesOfParts>
    <vt:vector size="63" baseType="lpstr">
      <vt:lpstr/>
      <vt:lpstr>    Общие положения</vt:lpstr>
      <vt:lpstr>    </vt:lpstr>
      <vt:lpstr>        Предмет регулирования</vt:lpstr>
      <vt:lpstr>        Круг заявителей</vt:lpstr>
      <vt:lpstr>        </vt:lpstr>
      <vt:lpstr>        1.2. Заявителями муниципальной услуги являются правообладатель или гражданин (на</vt:lpstr>
      <vt:lpstr>        От имени заявителя с заявлением о предоставлении муниципальной услуги может обра</vt:lpstr>
      <vt:lpstr>        </vt:lpstr>
      <vt:lpstr>        1.3. Информирование Заявителя о предоставлении муниципальной услуги осуществляет</vt:lpstr>
      <vt:lpstr>        1.3.1. Непосредственно в здании Администрации с использованием средств наглядной</vt:lpstr>
      <vt:lpstr>        1.3.2. Посредством использования телефонной, почтовой связи, а также электронной</vt:lpstr>
      <vt:lpstr>        1.3.3. Посредством размещения информации на официальном сайте Администрации в ин</vt:lpstr>
      <vt:lpstr>        1.9. Порядок, форма, место размещения и способы получения справочной информации.</vt:lpstr>
      <vt:lpstr>    </vt:lpstr>
      <vt:lpstr>    II. Стандарт предоставления муниципальной услуги</vt:lpstr>
      <vt:lpstr>    </vt:lpstr>
      <vt:lpstr>        Наименование муниципальной услуги</vt:lpstr>
      <vt:lpstr>        </vt:lpstr>
      <vt:lpstr>        Наименование органа местного самоуправления, предоставляющего </vt:lpstr>
      <vt:lpstr>        муниципальную услугу</vt:lpstr>
      <vt:lpstr>        </vt:lpstr>
      <vt:lpstr>        Результат предоставления муниципальной услуги</vt:lpstr>
      <vt:lpstr>        Срок предоставления муниципальной услуги</vt:lpstr>
      <vt:lpstr>        Правовые основания для предоставления муниципальной услуги</vt:lpstr>
      <vt:lpstr>        </vt:lpstr>
      <vt:lpstr>        </vt:lpstr>
      <vt:lpstr>        Исчерпывающий перечень оснований для приостановления предоставления муниципально</vt:lpstr>
      <vt:lpstr>        </vt:lpstr>
      <vt:lpstr>        </vt:lpstr>
      <vt:lpstr>        Исчерпывающий перечень услуг, которые являются необходимыми и обязательными для </vt:lpstr>
      <vt:lpstr>        </vt:lpstr>
      <vt:lpstr>        2.14. Не предусмотрен.</vt:lpstr>
      <vt:lpstr>    </vt:lpstr>
      <vt:lpstr>    III. Состав, последовательность и сроки выполнения административных процедур, тр</vt:lpstr>
      <vt:lpstr>        3.1. Предоставление муниципальной услуги включает в себя следующие административ</vt:lpstr>
      <vt:lpstr>        3.1.1. прием и регистрация заявления и документов, необходимых для получения мун</vt:lpstr>
      <vt:lpstr>        3.1.2. рассмотрение заявления и приложенных к нему документов Комиссией, формиро</vt:lpstr>
      <vt:lpstr>        Прием и регистрация заявления и документов, необходимых для получения муниципаль</vt:lpstr>
      <vt:lpstr>        </vt:lpstr>
      <vt:lpstr>    </vt:lpstr>
      <vt:lpstr>    IV. Формы контроля за исполнением административного регламента</vt:lpstr>
      <vt:lpstr>    </vt:lpstr>
      <vt:lpstr>        Текущий контроль осуществляется путем проведения проверок исполнения положений А</vt:lpstr>
      <vt:lpstr>        4.2. В Администрации проводятся плановые и внеплановые проверки полноты и качест</vt:lpstr>
      <vt:lpstr>        При проведении плановой проверки рассматриваются все вопросы, связанные с исполн</vt:lpstr>
      <vt:lpstr>        Периодичность осуществления проверок определяется главой Администрации.</vt:lpstr>
      <vt:lpstr>        Внеплановые проверки проводятся в случае необходимости проверки устранения ранее</vt:lpstr>
      <vt:lpstr>        Плановые и внеплановые проверки проводятся на основании распоряжений Администрац</vt:lpstr>
      <vt:lpstr>        4.3. По результатам проведенных проверок в случае выявления нарушений прав заяви</vt:lpstr>
      <vt:lpstr>        4.4. Персональная ответственность муниципальных служащих Администрации закрепляе</vt:lpstr>
      <vt:lpstr>        4.5. Ответственные исполнители несут персональную ответственность за:</vt:lpstr>
      <vt:lpstr>        4.5.1. Соответствие результатов рассмотрения документов требованиям законодатель</vt:lpstr>
      <vt:lpstr>        4.5.2. Соблюдение сроков выполнения административных процедур при предоставлении</vt:lpstr>
      <vt:lpstr>        4.6. Граждане, их объединения и организации вправе контролировать предоставление</vt:lpstr>
      <vt:lpstr>    V. Досудебный (внесудебный) порядок обжалования решений и действий (бездействия)</vt:lpstr>
      <vt:lpstr>    </vt:lpstr>
      <vt:lpstr>    Информация для заявителей об их праве на досудебное (внесудебное) обжалование де</vt:lpstr>
      <vt:lpstr>    </vt:lpstr>
      <vt:lpstr>    Приложение</vt:lpstr>
      <vt:lpstr>    к административному регламенту предост</vt:lpstr>
      <vt:lpstr>    муниципальной услуги «Признание частны</vt:lpstr>
      <vt:lpstr>    проживания граждан»</vt:lpstr>
    </vt:vector>
  </TitlesOfParts>
  <Company/>
  <LinksUpToDate>false</LinksUpToDate>
  <CharactersWithSpaces>70900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Sofin</cp:lastModifiedBy>
  <cp:revision>36</cp:revision>
  <cp:lastPrinted>2022-03-22T12:30:00Z</cp:lastPrinted>
  <dcterms:created xsi:type="dcterms:W3CDTF">2022-03-22T11:56:00Z</dcterms:created>
  <dcterms:modified xsi:type="dcterms:W3CDTF">2023-02-07T06:57:00Z</dcterms:modified>
</cp:coreProperties>
</file>