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0"/>
      </w:pPr>
      <w:r>
        <w:rPr>
          <w:rFonts w:ascii="Arial" w:hAnsi="Arial" w:cs="Arial" w:eastAsia="Arial"/>
          <w:b/>
          <w:i w:val="false"/>
          <w:strike w:val="false"/>
          <w:sz w:val="24"/>
          <w:lang w:val="ru-RU"/>
        </w:rPr>
        <w:t xml:space="preserve">К</w:t>
      </w: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ОМИТЕТ ПЕНЗЕНСКОЙ ОБЛАСТИ ПО ОХРАНЕ ПАМЯТНИКОВ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ИСТОРИИ И КУЛЬТУРЫ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ПРИКАЗ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от 25 декабря 2018 г. N 179-од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ОБ УТВЕРЖДЕНИИ АДМИНИСТРАТИВНОГО РЕГЛАМЕНТА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ПО ПРЕДОСТАВЛЕНИЮ ДЕПАРТАМЕНТОМ ПЕНЗЕНСКОЙ ОБЛАСТИ ПО ОХРАНЕ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ПАМЯТНИКОВ ИСТОРИИ И КУЛЬТУРЫ ГОСУДАРСТВЕННОЙ УСЛУГИ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ПО ВКЛЮЧЕНИЮ В ЕДИНЫЙ ГОСУДАРСТВЕННЫЙ РЕЕСТР ОБЪЕКТОВ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КУЛЬТУРНОГО НАСЛЕДИЯ (ПАМЯТНИКОВ ИСТОРИИ И КУЛЬТУРЫ) НАРОДОВ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РОССИЙСКОЙ ФЕДЕРАЦИИ ОБЪЕКТА, ОБЛАДАЮЩЕГО ПРИЗНАКАМИ ОБЪЕКТА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КУЛЬТУРНОГО НАСЛЕДИЯ</w:t>
      </w:r>
      <w:r/>
    </w:p>
    <w:p>
      <w:pPr>
        <w:jc w:val="left"/>
        <w:spacing w:lineRule="auto" w:line="240" w:after="0"/>
        <w:rPr>
          <w:sz w:val="24"/>
        </w:rPr>
      </w:pPr>
      <w:r>
        <w:rPr>
          <w:sz w:val="24"/>
        </w:rPr>
      </w:r>
      <w:r/>
    </w:p>
    <w:tbl>
      <w:tblPr>
        <w:tblW w:w="5000" w:type="pct"/>
        <w:tblInd w:w="0" w:type="dxa"/>
        <w:tblBorders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insideV w:val="none" w:sz="0" w:space="0" w:color="auto"/>
          <w:insideH w:val="none" w:sz="0" w:space="0" w:color="auto"/>
        </w:tblBorders>
        <w:shd w:val="clear" w:color="auto" w:fill="F4F3F8"/>
        <w:tblLayout w:type="autofi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>
        <w:trPr/>
        <w:tc>
          <w:tcPr>
            <w:shd w:val="clear" w:color="auto" w:fill="CED3F1"/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vAlign w:val="top"/>
            <w:textDirection w:val="lrTb"/>
            <w:noWrap w:val="false"/>
          </w:tcPr>
          <w:p>
            <w:pPr>
              <w:jc w:val="left"/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shd w:val="clear" w:color="auto" w:fill="F4F3F8"/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vAlign w:val="top"/>
            <w:textDirection w:val="lrTb"/>
            <w:noWrap w:val="false"/>
          </w:tcPr>
          <w:p>
            <w:pPr>
              <w:jc w:val="left"/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shd w:val="clear" w:color="auto" w:fill="F4F3F8"/>
            <w:tcMar>
              <w:left w:w="0" w:type="dxa"/>
              <w:top w:w="113" w:type="dxa"/>
              <w:right w:w="0" w:type="dxa"/>
              <w:bottom w:w="113" w:type="dxa"/>
            </w:tcMar>
            <w:tcW w:w="9921" w:type="dxa"/>
            <w:vAlign w:val="top"/>
            <w:textDirection w:val="lrTb"/>
            <w:noWrap w:val="false"/>
          </w:tcPr>
          <w:p>
            <w:pPr>
              <w:pStyle w:val="390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Список изменяющих документов</w:t>
            </w:r>
            <w:r/>
          </w:p>
          <w:p>
            <w:pPr>
              <w:pStyle w:val="390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(в ред. Приказов КОПИК ПО от 07.02.2019 </w:t>
            </w:r>
            <w:hyperlink r:id="rId9" w:tooltip="https://login.consultant.ru/link/?req=doc&amp;base=RLAW021&amp;n=135463&amp;date=22.02.2023&amp;dst=100005&amp;field=134" w:history="1">
              <w:r>
                <w:rPr>
                  <w:rFonts w:ascii="Times New Roman" w:hAnsi="Times New Roman" w:cs="Times New Roman" w:eastAsia="Times New Roman"/>
                  <w:b w:val="false"/>
                  <w:i w:val="false"/>
                  <w:strike w:val="false"/>
                  <w:color w:val="0000FF"/>
                  <w:sz w:val="24"/>
                </w:rPr>
                <w:t xml:space="preserve">N 20-ОД</w:t>
              </w:r>
            </w:hyperlink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, от 27.12.2019 </w:t>
            </w:r>
            <w:hyperlink r:id="rId10" w:tooltip="https://login.consultant.ru/link/?req=doc&amp;base=RLAW021&amp;n=146588&amp;date=22.02.2023&amp;dst=100005&amp;field=134" w:history="1">
              <w:r>
                <w:rPr>
                  <w:rFonts w:ascii="Times New Roman" w:hAnsi="Times New Roman" w:cs="Times New Roman" w:eastAsia="Times New Roman"/>
                  <w:b w:val="false"/>
                  <w:i w:val="false"/>
                  <w:strike w:val="false"/>
                  <w:color w:val="0000FF"/>
                  <w:sz w:val="24"/>
                </w:rPr>
                <w:t xml:space="preserve">N 167-ОД</w:t>
              </w:r>
            </w:hyperlink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,</w:t>
            </w:r>
            <w:r/>
          </w:p>
          <w:p>
            <w:pPr>
              <w:pStyle w:val="390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от 03.04.2020 </w:t>
            </w:r>
            <w:hyperlink r:id="rId11" w:tooltip="https://login.consultant.ru/link/?req=doc&amp;base=RLAW021&amp;n=148080&amp;date=22.02.2023&amp;dst=100011&amp;field=134" w:history="1">
              <w:r>
                <w:rPr>
                  <w:rFonts w:ascii="Times New Roman" w:hAnsi="Times New Roman" w:cs="Times New Roman" w:eastAsia="Times New Roman"/>
                  <w:b w:val="false"/>
                  <w:i w:val="false"/>
                  <w:strike w:val="false"/>
                  <w:color w:val="0000FF"/>
                  <w:sz w:val="24"/>
                </w:rPr>
                <w:t xml:space="preserve">N 96-ОД</w:t>
              </w:r>
            </w:hyperlink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,</w:t>
            </w:r>
            <w:r/>
          </w:p>
          <w:p>
            <w:pPr>
              <w:pStyle w:val="390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pPr>
            <w:r/>
            <w:hyperlink r:id="rId12" w:tooltip="https://login.consultant.ru/link/?req=doc&amp;base=RLAW021&amp;n=177235&amp;date=22.02.2023&amp;dst=100005&amp;field=134" w:history="1">
              <w:r>
                <w:rPr>
                  <w:rFonts w:ascii="Times New Roman" w:hAnsi="Times New Roman" w:cs="Times New Roman" w:eastAsia="Times New Roman"/>
                  <w:b w:val="false"/>
                  <w:i w:val="false"/>
                  <w:strike w:val="false"/>
                  <w:color w:val="0000FF"/>
                  <w:sz w:val="24"/>
                </w:rPr>
                <w:t xml:space="preserve">Приказа</w:t>
              </w:r>
            </w:hyperlink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 Департамента памятников Пензенской обл. от 19.12.2022 N 268-ОД)</w:t>
            </w:r>
            <w:r/>
          </w:p>
        </w:tc>
        <w:tc>
          <w:tcPr>
            <w:shd w:val="clear" w:color="auto" w:fill="F4F3F8"/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vAlign w:val="top"/>
            <w:textDirection w:val="lrTb"/>
            <w:noWrap w:val="false"/>
          </w:tcPr>
          <w:p>
            <w:pPr>
              <w:pStyle w:val="390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r>
            <w:r/>
          </w:p>
        </w:tc>
      </w:tr>
    </w:tbl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В соответствии с федеральными законами от 27.07.2010 </w:t>
      </w:r>
      <w:hyperlink r:id="rId13" w:tooltip="https://login.consultant.ru/link/?req=doc&amp;base=LAW&amp;n=430635&amp;date=22.02.2023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N 210-ФЗ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"Об организации предоставления государственных и муниципальных услуг" (с последующими изменениями), от 25.06.2002 </w:t>
      </w:r>
      <w:hyperlink r:id="rId14" w:tooltip="https://login.consultant.ru/link/?req=doc&amp;base=LAW&amp;n=422016&amp;date=22.02.2023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N 73-ФЗ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"Об объектах культурного наследия (памятниках истории и культуры) народов Российской Федерации" (с последующими изменениями), постановлениями Правительства Пензенской области от 29.06.2011 </w:t>
      </w:r>
      <w:hyperlink r:id="rId15" w:tooltip="https://login.consultant.ru/link/?req=doc&amp;base=RLAW021&amp;n=170715&amp;date=22.02.2023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N 410-пП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"О разработке и утверждении административных регламентов предоставления государственных услуг исполнительными органами Пензенской области" (с последующими изменениями), от 24.01.2012 </w:t>
      </w:r>
      <w:hyperlink r:id="rId16" w:tooltip="https://login.consultant.ru/link/?req=doc&amp;base=RLAW021&amp;n=176261&amp;date=22.02.2023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N 30-пП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"Об утверждении Реестра государственных услуг Пензенской области" (с последующими изменениями), руководствуясь </w:t>
      </w:r>
      <w:hyperlink r:id="rId17" w:tooltip="https://login.consultant.ru/link/?req=doc&amp;base=RLAW021&amp;n=174512&amp;date=22.02.2023&amp;dst=100023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положением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о Департаменте Пензенской области по охране п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амятников истории и культуры, утвержденным постановлением Правительства Пензенской области от 01.10.2021 N 667-пП "Об утверждении Положения о Департаменте Пензенской области по охране памятников истории и культуры" (с последующими изменениями), приказываю: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(преамбула в ред. </w:t>
      </w:r>
      <w:hyperlink r:id="rId18" w:tooltip="https://login.consultant.ru/link/?req=doc&amp;base=RLAW021&amp;n=177235&amp;date=22.02.2023&amp;dst=100007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1. Утвердить прилагаемый Административный </w:t>
      </w:r>
      <w:hyperlink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регламент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по предоставлению Департаментом Пензенской области по о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хране памятников истории и культуры государственной услуги по включению в единый государственный реестр объектов культурного наследия (памятников истории и культуры) народов Российской Федерации объекта, обладающего признаками объекта культурного наследия.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19" w:tooltip="https://login.consultant.ru/link/?req=doc&amp;base=RLAW021&amp;n=177235&amp;date=22.02.2023&amp;dst=100006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2. Настоящий приказ разместить (опубликовать) на официальном сайте Департамента Пензенской области по охране памятников истории и культуры в информационно-телекоммуникационной сети "Интернет".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20" w:tooltip="https://login.consultant.ru/link/?req=doc&amp;base=RLAW021&amp;n=177235&amp;date=22.02.2023&amp;dst=100006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Председатель Комитета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С.Е.МУШТАКОВ-ЛЕНТОВСКИЙ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outlineLvl w:val="0"/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Утвержден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Приказом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Комитета Пензенской области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по охране памятников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истории и культуры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от 25 декабря 2018 г. N 179-од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/>
      <w:bookmarkStart w:id="1" w:name="Par40"/>
      <w:r/>
      <w:bookmarkEnd w:id="1"/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АДМИНИСТРАТИВНЫЙ РЕГЛАМЕНТ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ПО ПРЕДОСТАВЛЕНИЮ ДЕПАРТАМЕНТОМ ПЕНЗЕНСКОЙ ОБЛАСТИ ПО ОХРАНЕ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ПАМЯТНИКОВ ИСТОРИИ И КУЛЬТУРЫ ГОСУДАРСТВЕННОЙ УСЛУГИ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ПО ВКЛЮЧЕНИЮ В ЕДИНЫЙ ГОСУДАРСТВЕННЫЙ РЕЕСТР ОБЪЕКТОВ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КУЛЬТУРНОГО НАСЛЕДИЯ (ПАМЯТНИКОВ ИСТОРИИ И КУЛЬТУРЫ) НАРОДОВ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РОССИЙСКОЙ ФЕДЕРАЦИИ ОБЪЕКТА, ОБЛАДАЮЩЕГО ПРИЗНАКАМИ ОБЪЕКТА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КУЛЬТУРНОГО НАСЛЕДИЯ</w:t>
      </w:r>
      <w:r/>
    </w:p>
    <w:p>
      <w:pPr>
        <w:jc w:val="left"/>
        <w:spacing w:lineRule="auto" w:line="240" w:after="0"/>
        <w:rPr>
          <w:sz w:val="24"/>
        </w:rPr>
      </w:pPr>
      <w:r>
        <w:rPr>
          <w:sz w:val="24"/>
        </w:rPr>
      </w:r>
      <w:r/>
    </w:p>
    <w:tbl>
      <w:tblPr>
        <w:tblW w:w="5000" w:type="pct"/>
        <w:tblInd w:w="0" w:type="dxa"/>
        <w:tblBorders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insideV w:val="none" w:sz="0" w:space="0" w:color="auto"/>
          <w:insideH w:val="none" w:sz="0" w:space="0" w:color="auto"/>
        </w:tblBorders>
        <w:shd w:val="clear" w:color="auto" w:fill="F4F3F8"/>
        <w:tblLayout w:type="autofi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>
        <w:trPr/>
        <w:tc>
          <w:tcPr>
            <w:shd w:val="clear" w:color="auto" w:fill="CED3F1"/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vAlign w:val="top"/>
            <w:textDirection w:val="lrTb"/>
            <w:noWrap w:val="false"/>
          </w:tcPr>
          <w:p>
            <w:pPr>
              <w:jc w:val="left"/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shd w:val="clear" w:color="auto" w:fill="F4F3F8"/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vAlign w:val="top"/>
            <w:textDirection w:val="lrTb"/>
            <w:noWrap w:val="false"/>
          </w:tcPr>
          <w:p>
            <w:pPr>
              <w:jc w:val="left"/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shd w:val="clear" w:color="auto" w:fill="F4F3F8"/>
            <w:tcMar>
              <w:left w:w="0" w:type="dxa"/>
              <w:top w:w="113" w:type="dxa"/>
              <w:right w:w="0" w:type="dxa"/>
              <w:bottom w:w="113" w:type="dxa"/>
            </w:tcMar>
            <w:tcW w:w="9921" w:type="dxa"/>
            <w:vAlign w:val="top"/>
            <w:textDirection w:val="lrTb"/>
            <w:noWrap w:val="false"/>
          </w:tcPr>
          <w:p>
            <w:pPr>
              <w:pStyle w:val="390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Список изменяющих документов</w:t>
            </w:r>
            <w:r/>
          </w:p>
          <w:p>
            <w:pPr>
              <w:pStyle w:val="390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(в ред. Приказов КОПИК ПО от 07.02.2019 </w:t>
            </w:r>
            <w:hyperlink r:id="rId21" w:tooltip="https://login.consultant.ru/link/?req=doc&amp;base=RLAW021&amp;n=135463&amp;date=22.02.2023&amp;dst=100005&amp;field=134" w:history="1">
              <w:r>
                <w:rPr>
                  <w:rFonts w:ascii="Times New Roman" w:hAnsi="Times New Roman" w:cs="Times New Roman" w:eastAsia="Times New Roman"/>
                  <w:b w:val="false"/>
                  <w:i w:val="false"/>
                  <w:strike w:val="false"/>
                  <w:color w:val="0000FF"/>
                  <w:sz w:val="24"/>
                </w:rPr>
                <w:t xml:space="preserve">N 20-ОД</w:t>
              </w:r>
            </w:hyperlink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, от 27.12.2019 </w:t>
            </w:r>
            <w:hyperlink r:id="rId22" w:tooltip="https://login.consultant.ru/link/?req=doc&amp;base=RLAW021&amp;n=146588&amp;date=22.02.2023&amp;dst=100005&amp;field=134" w:history="1">
              <w:r>
                <w:rPr>
                  <w:rFonts w:ascii="Times New Roman" w:hAnsi="Times New Roman" w:cs="Times New Roman" w:eastAsia="Times New Roman"/>
                  <w:b w:val="false"/>
                  <w:i w:val="false"/>
                  <w:strike w:val="false"/>
                  <w:color w:val="0000FF"/>
                  <w:sz w:val="24"/>
                </w:rPr>
                <w:t xml:space="preserve">N 167-ОД</w:t>
              </w:r>
            </w:hyperlink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,</w:t>
            </w:r>
            <w:r/>
          </w:p>
          <w:p>
            <w:pPr>
              <w:pStyle w:val="390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от 03.04.2020 </w:t>
            </w:r>
            <w:hyperlink r:id="rId23" w:tooltip="https://login.consultant.ru/link/?req=doc&amp;base=RLAW021&amp;n=148080&amp;date=22.02.2023&amp;dst=100011&amp;field=134" w:history="1">
              <w:r>
                <w:rPr>
                  <w:rFonts w:ascii="Times New Roman" w:hAnsi="Times New Roman" w:cs="Times New Roman" w:eastAsia="Times New Roman"/>
                  <w:b w:val="false"/>
                  <w:i w:val="false"/>
                  <w:strike w:val="false"/>
                  <w:color w:val="0000FF"/>
                  <w:sz w:val="24"/>
                </w:rPr>
                <w:t xml:space="preserve">N 96-ОД</w:t>
              </w:r>
            </w:hyperlink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,</w:t>
            </w:r>
            <w:r/>
          </w:p>
          <w:p>
            <w:pPr>
              <w:pStyle w:val="390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pPr>
            <w:r/>
            <w:hyperlink r:id="rId24" w:tooltip="https://login.consultant.ru/link/?req=doc&amp;base=RLAW021&amp;n=177235&amp;date=22.02.2023&amp;dst=100009&amp;field=134" w:history="1">
              <w:r>
                <w:rPr>
                  <w:rFonts w:ascii="Times New Roman" w:hAnsi="Times New Roman" w:cs="Times New Roman" w:eastAsia="Times New Roman"/>
                  <w:b w:val="false"/>
                  <w:i w:val="false"/>
                  <w:strike w:val="false"/>
                  <w:color w:val="0000FF"/>
                  <w:sz w:val="24"/>
                </w:rPr>
                <w:t xml:space="preserve">Приказа</w:t>
              </w:r>
            </w:hyperlink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 Департамента памятников Пензенской обл. от 19.12.2022 N 268-ОД)</w:t>
            </w:r>
            <w:r/>
          </w:p>
        </w:tc>
        <w:tc>
          <w:tcPr>
            <w:shd w:val="clear" w:color="auto" w:fill="F4F3F8"/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vAlign w:val="top"/>
            <w:textDirection w:val="lrTb"/>
            <w:noWrap w:val="false"/>
          </w:tcPr>
          <w:p>
            <w:pPr>
              <w:pStyle w:val="390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r>
            <w:r/>
          </w:p>
        </w:tc>
      </w:tr>
    </w:tbl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1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Раздел I. ОБЩИЕ ПОЛОЖЕНИЯ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Предмет регулирования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1. Административный регламент устанавливает порядок и стандарт предоставления государственной услуги по вк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лючению объекта, обладающего признаками объекта культурного наследия в единый государственный реестр объектов культурного наследия (памятников истории и культуры) народов Российской Федерации с категорией регионального и местного (муниципального) значения.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(п. 1 в ред. </w:t>
      </w:r>
      <w:hyperlink r:id="rId25" w:tooltip="https://login.consultant.ru/link/?req=doc&amp;base=RLAW021&amp;n=135463&amp;date=22.02.2023&amp;dst=100007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КОПИК ПО от 07.02.2019 N 20-ОД)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Круг заявителей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2. Заявителями при предоставлении государственной услуги являются физические и юридические лица и их представители.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Порядок информирования о предоставлении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государственной услуги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/>
      <w:bookmarkStart w:id="2" w:name="Par66"/>
      <w:r/>
      <w:bookmarkEnd w:id="2"/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3 - 4. Утратили силу. - </w:t>
      </w:r>
      <w:hyperlink r:id="rId26" w:tooltip="https://login.consultant.ru/link/?req=doc&amp;base=RLAW021&amp;n=135463&amp;date=22.02.2023&amp;dst=100009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КОПИК ПО от 07.02.2019 N 20-ОД.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5. Получение информации заявителями по вопросам предоставления государственной услуги, о ходе предоставления государственной услуги осуществляется посредством официального сайта Департамента в информационно-те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лекоммуникационной сети "Интернет" (https://kopik.pnzreg.ru/) (далее - сеть, официальный сайт), федеральной государственной информационной системы "Единый портал государственных и муниципальных услуг (функций)" по адресу: http://gosuslugi.ru (далее - Едины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й портал), а также в модуле Комплексной системы предоставления государственных и муниципальных услуг Пензенской области "Портал государственных и муниципальных услуг (функций) Пензенской области" (https://gosuslugi.pnzreg.ru) (далее - Региональный портал).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(п. 5 в ред. </w:t>
      </w:r>
      <w:hyperlink r:id="rId27" w:tooltip="https://login.consultant.ru/link/?req=doc&amp;base=RLAW021&amp;n=177235&amp;date=22.02.2023&amp;dst=100013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6. Утратил силу. - </w:t>
      </w:r>
      <w:hyperlink r:id="rId28" w:tooltip="https://login.consultant.ru/link/?req=doc&amp;base=RLAW021&amp;n=135463&amp;date=22.02.2023&amp;dst=100009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КОПИК ПО от 07.02.2019 N 20-ОД.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7. Информацию по вопросам предоставления государственной услуги, сведения о ходе ее предоставления Заявители получают в следующем порядке: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7.1. при личном обращении Заявителя непосредственно в Департамент (по телефону или при устных обращениях);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29" w:tooltip="https://login.consultant.ru/link/?req=doc&amp;base=RLAW021&amp;n=177235&amp;date=22.02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7.2. по письменным запросам;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7.3. с использованием сети Интернет.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8. Информация о месте нахождения и графике работы Департамента может быть получена Заявителем по телефону, по электронной почте, на официальном сайте, а также из средств массовой информации.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30" w:tooltip="https://login.consultant.ru/link/?req=doc&amp;base=RLAW021&amp;n=177235&amp;date=22.02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9. При информировании Заявителей по телефону и при устных обращениях должностные лица Департамента подробно, в вежливой и корректной форме информируют обрати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вшихся Заявителей по интересующим их вопросам. Ответ на вопрос по телефону должен начинаться с информации о наименовании органа, в который позвонил Заявитель, фамилии, имени, отчестве и должности специалиста, принявшего телефонный звонок. Время разговора н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е должно превышать 10 минут. При невозможности должностного лица Департамента, принявшего звонок, самостоятельно ответить на поставленные вопросы обратившемуся Заявителю должен быть сообщен номер телефона, по которому можно получить необходимую информацию.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31" w:tooltip="https://login.consultant.ru/link/?req=doc&amp;base=RLAW021&amp;n=177235&amp;date=22.02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10. Ответ на письменные обращения Заявителя направляется почтовым отправлением в адрес Заявителя в срок, не превышающий 7 дней со дня поступления обращения.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11. При консультировании по электронной почте ответ на обращение Заявителя направляется на электронный адрес Заявителя в срок, не превышающий 7 дней со дня поступления обращения.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12. Должностные лица Департамента предоставляют информацию по следующим вопросам: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32" w:tooltip="https://login.consultant.ru/link/?req=doc&amp;base=RLAW021&amp;n=177235&amp;date=22.02.2023&amp;dst=100015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12.1. о нормативных правовых актах, на основании которых Департамент предоставляет государственную услугу (наименование, номер, дата принятия нормативного правового акта);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33" w:tooltip="https://login.consultant.ru/link/?req=doc&amp;base=RLAW021&amp;n=177235&amp;date=22.02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12.2. о сроках предоставления государственной услуги;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12.3. о принятии решения при предоставлении государственной услуги;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12.4. о перечне документов, необходимых для предоставления государственной услуги;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12.5. о месте размещения на официальном интернет-сайте справочных материалов по вопросам предоставления государственной услуги;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12.6. о времени и месте приема/выдачи документов;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12.7. о графике приема Заявителей;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12.8. о порядке обжалования Заявителями действий (бездействия) должностного лица Департамента, а также принимаемого им решения при предоставлении государственной услуги.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34" w:tooltip="https://login.consultant.ru/link/?req=doc&amp;base=RLAW021&amp;n=177235&amp;date=22.02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13. Справочная информация (место на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хождения и график работы Департамента, справочные телефоны, адрес официального сайта Департамента) размещается на информационных стендах в помещении Департамента, на официальном сайте Департамента в сети "Интернет", на Едином портале, Региональном портале.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35" w:tooltip="https://login.consultant.ru/link/?req=doc&amp;base=RLAW021&amp;n=177235&amp;date=22.02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Департамент обеспечивает размещение и актуализацию справочной информации.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36" w:tooltip="https://login.consultant.ru/link/?req=doc&amp;base=RLAW021&amp;n=177235&amp;date=22.02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(п. 13 в ред. </w:t>
      </w:r>
      <w:hyperlink r:id="rId37" w:tooltip="https://login.consultant.ru/link/?req=doc&amp;base=RLAW021&amp;n=135463&amp;date=22.02.2023&amp;dst=100012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КОПИК ПО от 07.02.2019 N 20-ОД)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14. На Едином портале и Региональном портале государственных и муниципальных услуг (функций), официальном сайте размещается следующая информация: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1)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2) круг заявителей;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3) срок предоставления государственной услуги;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4) 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5) размер государственной пошлины, взимаемой за предоставление государственной услуги;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6) исчерпывающий перечень оснований для приостановления или отказа в предоставлении государственной услуги;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7)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8) формы заявлений (уведомлений, сообщений), используемые при предоставлении государственной услуги.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Информация о порядке и сроках предоставления государственной услуги посредством Единого портала, Регионального портала государственных и муниципальных услуг (функций), а также на официальных сайтах, предоставляется заявителю бесплатно.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регистрацию, или авторизацию заявителя, или предоставление им персональных данных.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1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Раздел II. СТАНДАРТ ПРЕДОСТАВЛЕНИЯ ГОСУДАРСТВЕННОЙ УСЛУГИ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Наименование государственной услуги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15. Наименование государственной услуги - "Включение в единый государственный реестр объектов культурного наследия (памятников истории и культуры) народов Российской Федерации объекта, обладающего признаками объекта культурного наследия".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Краткое наименование государственной услуги - "Включение в реестр объекта".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Наименование органа, предоставляющего государственную услугу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16. Государственная услуга предоставляется Департаментом Пензенской области по охране памятников истории и культуры.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38" w:tooltip="https://login.consultant.ru/link/?req=doc&amp;base=RLAW021&amp;n=177235&amp;date=22.02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Перечень нормативных правовых актов, регулирующих отношения,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возникающие в связи с предоставлением государственной услуги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17. Перечень нормативных правовых актов, регулирующих предоставление государственной услуги (с указанием их реквизит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ов и источников официального опубликования), размещается на официальных сайтах Департамента, Едином портале и Региональном портале государственных и муниципальных услуг (функций), уполномоченных органов в информационно-телекоммуникационной сети "Интернет".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39" w:tooltip="https://login.consultant.ru/link/?req=doc&amp;base=RLAW021&amp;n=177235&amp;date=22.02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Результат предоставления государственной услуги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18. Результатом предоставления государственной услуги является: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18.1. Включение в единый государственный реестр объектов культурного наследия (памятников истории и культуры) народов Российской Федерации объекта, обладающего признаками объекта культурного наследия;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18.2. Отказ во включении в единый государственный реестр объектов культурного наследия (памятников истории и культуры) народов Российской Федерации объекта, обладающего признаками объекта культурного наследия.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Срок предоставления государственной услуги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19. Государственная услуга предоставляется в срок: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19.1. не более 90 рабочих дней - при включении объекта, обладающего признаками объекта культурного наследия в перечень выявленных объектов культурного наследия;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19.2. не более одного года - при включении выявленного объекта культурного наследия в единый государственный реестр объектов культурного наследия (памятников истории и культуры) народов Российской Федерации.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(п. 19 в ред. </w:t>
      </w:r>
      <w:hyperlink r:id="rId40" w:tooltip="https://login.consultant.ru/link/?req=doc&amp;base=RLAW021&amp;n=135463&amp;date=22.02.2023&amp;dst=100016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КОПИК ПО от 07.02.2019 N 20-ОД)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20. В случае направления заявления почтовым отправлением срок предоставления государственной услуги исчисляется со дня его поступления в Департамент.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41" w:tooltip="https://login.consultant.ru/link/?req=doc&amp;base=RLAW021&amp;n=177235&amp;date=22.02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21. Документы, являющиеся результатом предоставления услуги, в течение двух рабочих дней со дня подписания: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21.1. вручаются непосредственно в Департаменте;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42" w:tooltip="https://login.consultant.ru/link/?req=doc&amp;base=RLAW021&amp;n=177235&amp;date=22.02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21.2. направляются заказным почтовым отправлением с уведомлением о вручении.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Исчерпывающий перечень документов, необходимых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для предоставления государственной услуги и услуг, которые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являются необходимыми и обязательными для предоставления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государственной услуги, подлежащих представлению заявителем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22. Для получения государственной услуги заявитель направляет в Департамент заявл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ение о включении в Единый государственный реестр объектов культурного наследия (памятников истории и культуры) народов Российской Федерации объекта, обладающего признаками объекта культурного наследия (далее - заявление), в котором обязательно указываются: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43" w:tooltip="https://login.consultant.ru/link/?req=doc&amp;base=RLAW021&amp;n=177235&amp;date=22.02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22.1. наименование государственного органа, в который обращается заявитель;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22.2. фамилия, имя, отчество (последнее - при наличии) заявителя, место его жительства (для физических лиц);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22.3. наименование, адрес места нахождения - для юридических лиц;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22.4. сведения о местонахождении объекта, обладающего признаками объекта культурного наследия (адрес или при его отсутствии - описание местоположения объекта);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22.5. сведения об историко-культурной ценности объекта, обладающего признаками объекта культурного наследия;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22.6. иные сведения, в том числе фотографическое изображение объекта, обладающего признаками объекта культурного наследия (при наличии);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22.7. способ получения результата услуги.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23. Заявитель или его представитель может подать заявление и документы, необходимые для предоставления государственной услуги, следующими способами: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23.1. лично по адресу Департамента Пензенской области по охране памятников истории и культуры, указанному в </w:t>
      </w:r>
      <w:hyperlink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пункте 3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настоящего Административного регламента;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44" w:tooltip="https://login.consultant.ru/link/?req=doc&amp;base=RLAW021&amp;n=177235&amp;date=22.02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23.2. посредством почтовой связи по адресу Департамента Пензенской области по охране памятников истории и культуры, указанному в </w:t>
      </w:r>
      <w:hyperlink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пункте 3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настоящего Административного регламента.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45" w:tooltip="https://login.consultant.ru/link/?req=doc&amp;base=RLAW021&amp;n=177235&amp;date=22.02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Исчерпывающий перечень документов, необходимых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для предоставления государственной услуги, которые находятся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в распоряжении государственных органов, органов местного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самоуправления и иных органов, участвующих в предоставлении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государственной услуги, которые заявитель вправе представить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24. При предоставлении государственной услуги оказание иных услуг, необходимых и обязательных для предоставления государственной услуги, а также участие иных организаций в предоставлении государственной услуги, не осуществляется.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Исчерпывающий перечень оснований для отказа в приеме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документов, необходимых для предоставления государственной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услуги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25. Основания для отказа в приеме документов, необходимых для предоставления государственной услуги, не предусмотрены.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Исчерпывающий перечень оснований для приостановления или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отказа в предоставлении государственной услуги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26. Основания для приостановления предоставления государственной услуги отсутствуют.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27. Основания для отказа в предоставлении государственной услуги включают в себя: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/>
      <w:bookmarkStart w:id="3" w:name="Par186"/>
      <w:r/>
      <w:bookmarkEnd w:id="3"/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27.1. основания для принятия решения об отказе во включении объекта, обладающего признаками объектами культурного наследия, в перечень выявленных объектов культурного наследия;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/>
      <w:bookmarkStart w:id="4" w:name="Par187"/>
      <w:r/>
      <w:bookmarkEnd w:id="4"/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27.2. основания для принятия решения об отказе включения в единый государственный реестр объектов культурного наследия (памятников истории и культуры) народов Российской Федерации.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28. Основание для принятия решения, указанного в </w:t>
      </w:r>
      <w:hyperlink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подпункте 27.1 пункта 27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настоящего Административного регламента: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28.1. объект, указанный в заявлении, не обладает признаками, определенными </w:t>
      </w:r>
      <w:hyperlink r:id="rId46" w:tooltip="https://login.consultant.ru/link/?req=doc&amp;base=LAW&amp;n=422016&amp;date=22.02.2023&amp;dst=100025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статьей 3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Федерального закона от 25.06.2002 N 73-ФЗ "Об объектах культурного наследия (памятниках истории и культуры) народов Российской Федерации" (далее - Федеральный закон);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28.2. со времени возникновения или даты создания объекта, указанного в заявлении, либо с даты исторических событий, с которой такой объект связан, не прошло сорока лет (за исключением мемориальных кварт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ир и мемориальных домов, которые связаны с жизнью и деятельностью выдающихся личностей, имеющих особые заслуги перед Российской Федерацией, и которые могут быть отнесены к объектам культурного наследия до истечения указанного срока после смерти таких лиц);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28.3. объект, указанный в заявлении, является объектом культурного наследия, включенным в единый государственный реестр объектов культурного наследия (памятников истории и культуры) народов Российской Федерации.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29. Основаниями для принятия решения, указанного в </w:t>
      </w:r>
      <w:hyperlink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подпункте 27.2 пункта 27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настоящего Административного регламента, являются случаи, предусмотренные </w:t>
      </w:r>
      <w:hyperlink r:id="rId47" w:tooltip="https://login.consultant.ru/link/?req=doc&amp;base=LAW&amp;n=422016&amp;date=22.02.2023&amp;dst=475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пунктом 11 статьи 18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Федерального закона.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Порядок, размер и основания взимания государственной пошлины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или иной платы, взимаемой за предоставление государственной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услуги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28. Государственная услуга предоставляется без взимания государственной пошлины или иной платы.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Срок ожидания в очереди при подаче запроса о предоставлении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государственной услуги и при получении результата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предоставления государственной услуги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/>
      <w:bookmarkStart w:id="5" w:name="Par204"/>
      <w:r/>
      <w:bookmarkEnd w:id="5"/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29. Максимальный срок ожидания в очереди: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29.1. при обращении за предоставлением государственной услуги - до 15 минут;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29.2. при получении результата предоставления государственной услуги - до 15 минут.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Срок регистрации запроса заявителя о предоставлении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государственной услуги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30. Заявление регистрируется специалистом, ответственным за прием и регистрацию документов в Департаменте, в день его поступления в Департамент.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48" w:tooltip="https://login.consultant.ru/link/?req=doc&amp;base=RLAW021&amp;n=177235&amp;date=22.02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Требования к помещениям, в которых предоставляется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государственная услуга, к залу ожидания, местам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для заполнения запросов о предоставлении государственной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услуги, информационным стендам с образцами их заполнения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и перечнем документов, необходимых для предоставления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государственной услуги, в том числе к обеспечению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доступности для инвалидов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31. Помещение, в котором предоставляется госуд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арственная услуга, должно обеспечиваться необходимыми для предоставления государственной услуги оборудованием, канцелярскими принадлежностями, офисной мебелью, а также доступом к следующим документам (сведениям) в электронном виде или на бумажном носителе: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31.1. образцы оформления заявлений и документов, которые представляются для получения государственной услуги;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31.2. текст настоящего Административного регламента.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32. Визуальная и текстовая информация о порядке предоставления государственной услуги размещается на информационном стенде (устанавливается в удобном для граждан месте), а также на Едином портале, на Региональном портале, на сайте Департамента.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49" w:tooltip="https://login.consultant.ru/link/?req=doc&amp;base=RLAW021&amp;n=177235&amp;date=22.02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33. Оформление визуальной и текстовой информации о порядке предоставления государственной услуги должно соответствовать оптимальному зрительному и слуховому восприятию этой информации заявителями.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34. Рабочие места лиц, пр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едоставляющих государственную услугу, оборудуются компьютерами и оргтехникой, позволяющими своевременно и в полном объеме получать справочную информацию по вопросам предоставления услуги и организовать предоставление государственной услуги в полном объеме.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35. Места ожидания должны соответствовать комфортным условиям для заинтересованных лиц и оптимальным условиям работы специалистов, в том числе необходимо наличие доступных мест общего пользования.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36. Количество мест ожидания определяется исходя из фактической нагрузки и возможностей для их размещения в здании, но не может составлять менее 2 мест.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37. Места для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38. Вход и передвижение по помещениям, в которых осуществляется прием и выдача документов, необходимых для предоставления государственной услуги, не должны создавать затруднений для лиц с ограниченными возможностями.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39. В целях организации беспрепятственного доступа инвалидов (включая инвалидов, использующих кресла-коляски и собак-проводников) к месту предоставления государственной услуги им обеспечиваются: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39.1. условия беспрепятственного доступа к объекту (зданию, помещению), в котором предоставляется государственная услуга, а также для беспрепятственного пользования транспортом, средствами связи и информации;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39.2. возможность самостоятельного передвижения по 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территории, на которой расположены объекты (здания, помещения), в которых предоставляется государственная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39.3. сопровождение инвалидов, имеющих стойкие расстройства функции зрения и самостоятельного передвижения;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39.4.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государственная услуга, с учетом ограничений их жизнедеятельности;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39.5. 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39.6. допуск сурдопереводчика и тифлосурдопереводчика;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39.7. допуск собаки-проводника на объекты (здания, помещения), в которых предоставляется государственная услуга;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39.8. оказание инвалидам помощи в преодолении барьеров, мешающих получению ими государственной услуги наравне с другими лицами.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40.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В случае невозможности полностью приспособить объект с учетом потребности инвалида ему обеспечивается доступ к месту предоставления государственной услуги либо, когда это возможно, ее предоставление по месту жительства инвалида или в дистанционном режиме.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На территории, прилегающей к месторасположению Департамента, выделяется не менее 10 процентов мест (но не менее одного места) для бесплатной парковки транспортных средств,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настоящего абзаца в порядке, определяемом Правительством Российской Федерации.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50" w:tooltip="https://login.consultant.ru/link/?req=doc&amp;base=RLAW021&amp;n=146588&amp;date=22.02.2023&amp;dst=100006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КОПИК ПО от 27.12.2019 N 167-ОД, </w:t>
      </w:r>
      <w:hyperlink r:id="rId51" w:tooltip="https://login.consultant.ru/link/?req=doc&amp;base=RLAW021&amp;n=177235&amp;date=22.02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Показатели доступности и качества государственных услуг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41. Показателями доступности и качества предоставления государственной услуги являются: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41.1. открытый доступ для заявителей и других лиц к информации о порядке и сроках предоставления государственной услуги, порядке обжалования действий (бездействия) должностных лиц Департамента;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52" w:tooltip="https://login.consultant.ru/link/?req=doc&amp;base=RLAW021&amp;n=177235&amp;date=22.02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41.2. соблюдение стандарта предоставления государственной услуги;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41.3. отсутствие жалоб заявителей на действия (бездействие) должностных лиц Департамента при предоставлении государственной услуги;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53" w:tooltip="https://login.consultant.ru/link/?req=doc&amp;base=RLAW021&amp;n=177235&amp;date=22.02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41.4. оперативность вынесения решения в отношении рассматриваемого обращения;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41.5. полнота и актуальность информации о порядке предоставления государственной услуги;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41.6. утратил силу. - </w:t>
      </w:r>
      <w:hyperlink r:id="rId54" w:tooltip="https://login.consultant.ru/link/?req=doc&amp;base=RLAW021&amp;n=135463&amp;date=22.02.2023&amp;dst=10002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КОПИК ПО от 07.02.2019 N 20-ОД;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41.7. утратил силу. - </w:t>
      </w:r>
      <w:hyperlink r:id="rId55" w:tooltip="https://login.consultant.ru/link/?req=doc&amp;base=RLAW021&amp;n=135463&amp;date=22.02.2023&amp;dst=10002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КОПИК ПО от 07.02.2019 N 20-ОД;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41.8. количество взаимодействий заявителя с должностными лицами при предоставлении государственной услуги и их продолжительность определены Административным регламентом.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42. В процессе предоставления государственной услуги заявитель взаимодействует с должностными лицами Департамента: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56" w:tooltip="https://login.consultant.ru/link/?req=doc&amp;base=RLAW021&amp;n=177235&amp;date=22.02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42.1. при подаче заявления о предоставлении государственной услуги;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42.2. при получении информации об объекте культурного наследия;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42.3. при получении уведомления об отказе в предоставлении информации об объекте культурного наследия.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Иные требования, в том числе особенности предоставления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государственной услуги в многофункциональном центре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предоставления государственных и муниципальных услуг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и особенности предоставления государственной услуги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в электронной форме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43. Государственная услуга в многофункциональных центрах предоставления государственных и муниципальных услуг не оказывается.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(п. 43 в ред. </w:t>
      </w:r>
      <w:hyperlink r:id="rId57" w:tooltip="https://login.consultant.ru/link/?req=doc&amp;base=RLAW021&amp;n=135463&amp;date=22.02.2023&amp;dst=100021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КОПИК ПО от 07.02.2019 N 20-ОД)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43.1. При предоставлении государственной услуги в электронной форме посредством Регионального портала заявителю обеспечивается: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а) получение информации о порядке и сроках предоставления услуги;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д) досудебное (внесудебное) обжалование решений и действий (бездействия) Департамента должностного лица Департамента.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58" w:tooltip="https://login.consultant.ru/link/?req=doc&amp;base=RLAW021&amp;n=177235&amp;date=22.02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(п. 43.1 введен </w:t>
      </w:r>
      <w:hyperlink r:id="rId59" w:tooltip="https://login.consultant.ru/link/?req=doc&amp;base=RLAW021&amp;n=135463&amp;date=22.02.2023&amp;dst=100023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Приказом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КОПИК ПО от 07.02.2019 N 20-ОД)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1"/>
      </w:pPr>
      <w:r/>
      <w:bookmarkStart w:id="6" w:name="Par279"/>
      <w:r/>
      <w:bookmarkEnd w:id="6"/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Раздел III. СОСТАВ, ПОСЛЕДОВАТЕЛЬНОСТЬ И СРОКИ ВЫПОЛНЕНИЯ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АДМИНИСТРАТИВНЫХ ПРОЦЕДУР (ДЕЙСТВИЙ), ТРЕБОВАНИЯ К ПОРЯДКУ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ИХ ВЫПОЛНЕНИЯ, В ТОМ ЧИСЛЕ ОСОБЕННОСТИ ВЫПОЛНЕНИЯ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АДМИНИСТРАТИВНЫХ ПРОЦЕДУР (ДЕЙСТВИЙ) В ЭЛЕКТРОННОЙ ФОРМЕ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44. Предоставление государственной услуги включает в себя следующие административные процедуры: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44.1. прием и регистрация заявления, определение ответственного исполнителя;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44.2. рас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смотрение заявления, принятие решения об организации работы по установлению историко-культурной ценности объекта и принятие решения о включении либо об отказе во включении объекта в перечень выявленных объектов культурного наследия и уведомление заявителя;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44.3. организация проведения государственно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й историко-культурной экспертизы и принятие решения о включении либо об отказе во включении выявленного объекта культурного наследия в единый государственный реестр объектов культурного наследия (памятников истории и культуры) народов Российской Федерации.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Прием и регистрация заявления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46. Административная процедура "Прием и регистрация заявления, определение ответственного исполнителя" осуществляется со дня поступления заявления в Департамент.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60" w:tooltip="https://login.consultant.ru/link/?req=doc&amp;base=RLAW021&amp;n=177235&amp;date=22.02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47. Заявление принимается и регистрируется специалистом Департамента, ответственным за прием документов, в день его поступления и передается Начальнику Департамента.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61" w:tooltip="https://login.consultant.ru/link/?req=doc&amp;base=RLAW021&amp;n=177235&amp;date=22.02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48. Начальник Департамента в течение 2 рабочих дней с даты регистрации заявления назначает из числа специалистов Департамента ответственного исполнителя по рассмотрению заявления.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62" w:tooltip="https://login.consultant.ru/link/?req=doc&amp;base=RLAW021&amp;n=177235&amp;date=22.02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49. Фамилия, имя,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отчество (последнее - при наличии) ответственного исполнителя по рассмотрению заявления, его должность и номер телефона должны быть сообщены заявителю по его письменному или устному обращению, а также посредством информационно-коммуникационных технологий.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50. Результатом административной процедуры является регистрация заявления и определение ответственного исполнителя.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51. Способом фиксации результата выполнения административной процедуры является регистрация заявления с указанием на заявлении даты его регистрации и регистрационного номера.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52. Максимальный срок выполнения административной процедуры составляет 2 рабочих дня.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Рассмотрение заявления, принятие решения об организации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работы по установлению историко-культурной ценности объекта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и принятие решения о включении либо об отказе во включении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объекта в перечень выявленных объектов культурного наследия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и уведомление заявителя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53. Основанием для начала выполнения административной процедуры является регистрация запроса заявителя о предоставлении государственной услуги и наличие визы Начальника Департамента с указанием ответственного исполнителя.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63" w:tooltip="https://login.consultant.ru/link/?req=doc&amp;base=RLAW021&amp;n=177235&amp;date=22.02.2023&amp;dst=100011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54. Ответственный и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сполнитель осуществляет проверку полноты и правильности оформления заявления и устанавливает наличие или отсутствие основания для отказа в предоставлении государственной услуги, указанного в подпункте 28.3 пункта 28 настоящего Административного регламента.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55. В случае отсутствия основания для отказа в предоставлении государственной услуги, указанного в подпункте 28.3 пункта 28 настоящего Административного регламента, ответственный исполнитель в течение 7 рабочих д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ней с даты регистрации заявления готовит письмо об организации Департаментом работы по установлению историко-культурной ценности объекта и принятию решения о включении либо об отказе во включении объекта в перечень выявленных объектов культурного наследия.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64" w:tooltip="https://login.consultant.ru/link/?req=doc&amp;base=RLAW021&amp;n=177235&amp;date=22.02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56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. В случае наличия основания для отказа в предоставлении государственной услуги, указанного в подпункте 28.3 пункта 28 настоящего Административного регламента, ответственный исполнитель готовит уведомление об отказе в предоставлении государственной услуги.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57. Письмо об организации 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Департаментом работы по установлению историко-культурной ценности объекта подписывается Начальником Департамента и в течение двух рабочих дней со дня подписания вручается заявителю либо направляется заказным почтовым отправлением с уведомлением о вручении.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65" w:tooltip="https://login.consultant.ru/link/?req=doc&amp;base=RLAW021&amp;n=177235&amp;date=22.02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58. После направления заявителю письма об организации Департаментом работы по установлению историко-культурной ценности объекта ответственный исполнитель организует работу по установлению историко-культурной ценности объекта в соответствии с </w:t>
      </w:r>
      <w:hyperlink r:id="rId66" w:tooltip="https://login.consultant.ru/link/?req=doc&amp;base=RLAW021&amp;n=105121&amp;date=22.02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Порядком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организации работы по установлению историко-культурной ценности объекта, обладающего признаками объекта культурного наследия, утвержденным постановлением Правительства Пензенской области от 08.06.2016 N 294-пП.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67" w:tooltip="https://login.consultant.ru/link/?req=doc&amp;base=RLAW021&amp;n=177235&amp;date=22.02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/>
      <w:bookmarkStart w:id="7" w:name="Par318"/>
      <w:r/>
      <w:bookmarkEnd w:id="7"/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59. Решение о включении либо об отказе во включении объекта в перечень выявленных объектов культурного наследия принимается в форме приказа.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60. Подписанное Начальником Департамента письмо, подготовленное ответственным исполнителем, о принятии одного из решений, указанных в </w:t>
      </w:r>
      <w:hyperlink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пункте 59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настоящего Административного регламента, вручается заявителю либо направляется заказным почтовым отправлением с уведомлением о вручении не позднее 90 рабочих дней с приложением копии приказа.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68" w:tooltip="https://login.consultant.ru/link/?req=doc&amp;base=RLAW021&amp;n=177235&amp;date=22.02.2023&amp;dst=100011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61. Результатом административной процедуры является направление заявителю: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61.1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. письма об организации Департаментом работы по установлению историко-культурной ценности объекта или уведомления об отказе в предоставлении государственной услуги по основанию, указанному в подпункте 28.3 пункта 28 настоящего Административного регламента;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69" w:tooltip="https://login.consultant.ru/link/?req=doc&amp;base=RLAW021&amp;n=177235&amp;date=22.02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62.2. письма о принятии решения о включении либо об отказе во включении объекта в перечень выявленных объектов культурного наследия.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63. Способом фиксации результата выполнения административной процедуры являются: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63.1. копия квитанции заказного почтового отправления и уведомления о вручении;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63.2. подпись заявителя о получении результата предоставления государственной услуги лично в Департаменте.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70" w:tooltip="https://login.consultant.ru/link/?req=doc&amp;base=RLAW021&amp;n=177235&amp;date=22.02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64. Максимальный срок выполнения административной процедуры составляет не более 90 рабочих дней.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Организация проведения государственной историко-культурной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экспертизы и принятие решения о включении либо об отказе во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включении выявленного объекта культурного наследия в единый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государственный реестр объектов культурного наследия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(памятников истории и культуры) народов Российской Федерации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65. Основанием для начала выполнения административной процедуры является принятие решения о включении объекта в перечень выявленных объектов культурного наследия.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66. В целях обоснования целесообразности включения выявленного объекта 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культурного наследия в единый государственный реестр объектов культурного наследия (памятников истории и культуры) народов Российской Федерации ответственный исполнитель организует проведение государственной историко-культурной экспертизы в соответствии с </w:t>
      </w:r>
      <w:hyperlink r:id="rId71" w:tooltip="https://login.consultant.ru/link/?req=doc&amp;base=LAW&amp;n=433568&amp;date=22.02.2023&amp;dst=100008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Положением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о государственной историко-культурной экспертизе, утвержденным Постановлением Правительства Российской Федерации от 15.07.2009 N 569.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/>
      <w:bookmarkStart w:id="8" w:name="Par339"/>
      <w:r/>
      <w:bookmarkEnd w:id="8"/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67. В срок не позднее тридцати рабочих дней со дня получения заключения государственной историко-культурной экспертизы Начальником Департамента принимается реше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ние о включении в единый государственный реестр объектов культурного наследия (памятников истории и культуры) народов Российской Федерации выявленного объекта в качестве объекта культурного наследия регионального значения или по согласованию с органами мес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тного самоуправления - местного (муниципального) значения либо об отказе во включении выявленного объекта в единый государственный реестр объектов культурного наследия (памятников истории и культуры) народов Российской Федерации по основаниям, указанным в </w:t>
      </w:r>
      <w:hyperlink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пункте 29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настоящего Административного регламента.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72" w:tooltip="https://login.consultant.ru/link/?req=doc&amp;base=RLAW021&amp;n=177235&amp;date=22.02.2023&amp;dst=100011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68. Решение о включении либо об отказе во включении выявленного объекта культурного наследия в единый государственный реестр объектов культурного наследия (памятников истории и культуры) народов Российской Федерации принимается в форме приказа.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69. Подписанное Начальником Департамента письмо, подготовленное ответственным исполнителем, о принятии одного из решений, указанных в </w:t>
      </w:r>
      <w:hyperlink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пункте 67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настоящего Административного регламента, вручается заявителю либо направляется 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заказным почтовым отправлением с уведомлением о вручении не более одного года со дня принятия решения о включении объекта, обладающего признаками объекта культурного наследия, в перечень выявленных объектов культурного наследия с приложением копии приказа.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73" w:tooltip="https://login.consultant.ru/link/?req=doc&amp;base=RLAW021&amp;n=177235&amp;date=22.02.2023&amp;dst=100011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70. Результатом административной процедуры являе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тся направление заявителю письма о принятии решения о включении либо об отказе во включении выявленного объекта культурного наследия в единый государственный реестр объектов культурного наследия (памятников истории и культуры) народов Российской Федерации.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71. Способом фиксации результата выполнения административной процедуры являются: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71.1. копия квитанции заказного почтового отправления и уведомления о вручении;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71.2. подпись заявителя о получении результата предоставления государственной услуги лично в Департаменте.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74" w:tooltip="https://login.consultant.ru/link/?req=doc&amp;base=RLAW021&amp;n=177235&amp;date=22.02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72. Максимальный срок выполнения административной процедуры составляет не более одного года со дня принятия решения о включении объекта, обладающего признаками объекта культурного наследия, в перечень выявленных объектов культурного наследия.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1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Раздел IV. ФОРМЫ КОНТРОЛЯ ЗА ИСПОЛНЕНИЕМ АДМИНИСТРАТИВНОГО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РЕГЛАМЕНТА, ПОРЯДОК ОСУЩЕСТВЛЕНИЯ ТЕКУЩЕГО КОНТРОЛЯ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ЗА СОБЛЮДЕНИЕМ И ИСПОЛНЕНИЕМ ОТВЕТСТВЕННЫМИ ДОЛЖНОСТНЫМИ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ЛИЦАМИ ПОЛОЖЕНИЙ АДМИНИСТРАТИВНОГО РЕГЛАМЕНТА И ИНЫХ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НОРМАТИВНЫХ ПРАВОВЫХ АКТОВ, УСТАНАВЛИВАЮЩИХ ТРЕБОВАНИЯ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К ПРЕДОСТАВЛЕНИЮ ГОСУДАРСТВЕННОЙ УСЛУГИ, А ТАКЖЕ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ПРИНЯТИЕМ ИМИ РЕШЕНИЙ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73. Текущий ко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нтроль за соблюдением и исполнением положений настоящего Административного регламента осуществляется Начальником Департамента, а также органами, уполномоченными проводить контрольные мероприятия за соблюдением федерального и регионального законодательства.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75" w:tooltip="https://login.consultant.ru/link/?req=doc&amp;base=RLAW021&amp;n=177235&amp;date=22.02.2023&amp;dst=100011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74. Те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кущий контроль осуществляется постоянно путем проведения проверок соблюдения и исполнения гражданскими служащими положений настоящего Административного регламента и иных нормативных актов, устанавливающих требования к предоставлению государственной услуги.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Порядок и периодичность осуществления плановых и внеплановых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проверок полноты и качества предоставления государственной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услуги, в том числе порядок и формы контроля за полнотой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и качеством предоставления государственной услуги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75. Контроль за полнотой и качеством предоставления государственной услуги включает в себя проведение проверок, выявление и устранение нарушений прав заявителей при предоставлении государственной услуги.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76. Плановые проверки проводятся по решению Начальника Департамента 1 раз в полгода.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76" w:tooltip="https://login.consultant.ru/link/?req=doc&amp;base=RLAW021&amp;n=177235&amp;date=22.02.2023&amp;dst=100011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77. Ежегодный план проверок утверждается Начальником Департамента.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77" w:tooltip="https://login.consultant.ru/link/?req=doc&amp;base=RLAW021&amp;n=177235&amp;date=22.02.2023&amp;dst=100011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78.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Внеплановые проверки проводятся по решению Начальника Департамента в отношении гражданских служащих Департамента при поступлении информации о нарушении полноты и качества предоставления государственной услуги от заявителей, органов государственной власти.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78" w:tooltip="https://login.consultant.ru/link/?req=doc&amp;base=RLAW021&amp;n=177235&amp;date=22.02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79. Внеплановые п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роверки полноты и качества предоставления государственной услуги проводятся на основании жалоб (претензий) граждан на решения или действия (бездействие) должностных лиц Департамента, принятые или осуществленные в ходе предоставления государственной услуги.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79" w:tooltip="https://login.consultant.ru/link/?req=doc&amp;base=RLAW021&amp;n=177235&amp;date=22.02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80. Проверку проводят гражданские служащие Департамента, указанные в распорядительном акте Департамента.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80" w:tooltip="https://login.consultant.ru/link/?req=doc&amp;base=RLAW021&amp;n=177235&amp;date=22.02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81. Результаты пр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оверки оформляются актом, отражающим обстоятельства, послужившие основанием проверки, объект проверки, сведения о гражданском служащем Департамента, ответственном за предоставление государственной услуги, наличие (отсутствие) в действиях гражданского служа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щего Департамента, ответственного за предоставление государственной услуги, обстоятельств, свидетельствующих о нарушении Административного регламента, ссылку на документы, отражающие данные обстоятельства, выводы, недостатки и предложения по их устранению.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81" w:tooltip="https://login.consultant.ru/link/?req=doc&amp;base=RLAW021&amp;n=177235&amp;date=22.02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Ответственность должностных лиц Департамента за решения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и действия (бездействие), принимаемые (осуществляемые) ими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в ходе предоставления государственной услуги</w:t>
      </w:r>
      <w:r/>
    </w:p>
    <w:p>
      <w:pPr>
        <w:pStyle w:val="390"/>
        <w:ind w:left="0" w:firstLine="0"/>
        <w:jc w:val="center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82" w:tooltip="https://login.consultant.ru/link/?req=doc&amp;base=RLAW021&amp;n=177235&amp;date=22.02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</w:t>
      </w:r>
      <w:r/>
    </w:p>
    <w:p>
      <w:pPr>
        <w:pStyle w:val="390"/>
        <w:ind w:left="0" w:firstLine="0"/>
        <w:jc w:val="center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от 19.12.2022 N 268-ОД)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82. Начальник Департамента несет персональную ответственность за организацию исполнения административных процедур, указанных в </w:t>
      </w:r>
      <w:hyperlink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Разделе III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Административного регламента.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83" w:tooltip="https://login.consultant.ru/link/?req=doc&amp;base=RLAW021&amp;n=177235&amp;date=22.02.2023&amp;dst=100011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83. Специалист Департамента, ответственный за прием документов, несет персональную ответственность за: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84" w:tooltip="https://login.consultant.ru/link/?req=doc&amp;base=RLAW021&amp;n=177235&amp;date=22.02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83.1. соблюдение сроков и порядка приема заявления и документов, регистрацию заявления и документов;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83.2. соответствие результатов рассмотрения документов, предоставленных Департаментом, требованиям законодательства Российской Федерации;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85" w:tooltip="https://login.consultant.ru/link/?req=doc&amp;base=RLAW021&amp;n=177235&amp;date=22.02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83.3. выдачу (направле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ние) заявителю письма об организации Департаментом работы по включению объекта, обладающего признаками объекта культурного наследия, в единый государственный реестр объектов культурного наследия (памятников истории и культуры) народов Российской Федерации;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86" w:tooltip="https://login.consultant.ru/link/?req=doc&amp;base=RLAW021&amp;n=177235&amp;date=22.02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83.4. выдачу (направление) заявителю уведомления о приостановлении предоставления государственной услуги.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Положения, характеризующие требования к порядку и формам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контроля за предоставлением государственной услуги, в том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числе со стороны граждан, их объединений и организаций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84. Для осуществления контроля за предоставлением государственной услуги граждане, их объединения и организации имеют право направлять индивидуальные и коллективные обращения с предложениями, рекомендациями по совершенствованию качества и поря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дка предоставления государственной услуги, а также заявления и жалобы с сообщением о нарушении гражданскими служащими Департамента, предоставляющими государственную услугу, требований Административного регламента, законов и иных нормативных правовых актов.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87" w:tooltip="https://login.consultant.ru/link/?req=doc&amp;base=RLAW021&amp;n=177235&amp;date=22.02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1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V. Досудебный (внесудебный) порядок обжалования решений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и действий (бездействия) органа, предоставляющего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государственную услугу, а также его должностных лиц,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государственных служащих</w:t>
      </w:r>
      <w:r/>
    </w:p>
    <w:p>
      <w:pPr>
        <w:pStyle w:val="390"/>
        <w:ind w:left="0" w:firstLine="0"/>
        <w:jc w:val="center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88" w:tooltip="https://login.consultant.ru/link/?req=doc&amp;base=RLAW021&amp;n=146588&amp;date=22.02.2023&amp;dst=100008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КОПИК ПО от 27.12.2019 N 167-ОД)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85. Заинтересованные лица вправе подать жалобу на решение и (или) действие (бездействие), принятые и осуществляемые в ходе предоставления государственной услуги.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86. Жалоба на решения и действия (бездействие) Департамента, его должностных лиц, государственных гражданских служащих подается в Департамент.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Жалоба на решения и действия (бездействие) руководителя исполнительного органа Пензенской области подается в Правительство Пензенской области и рассматривается Вице-губернаторо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м Правительства Пензенской области, Председателем Правительства Пензенской области, первым заместителем Председателя Правительства Пензенской области, заместителями Председателя Правительства Пензенской области в соответствии с распределением обязанностей.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(п. 86 в ред. </w:t>
      </w:r>
      <w:hyperlink r:id="rId89" w:tooltip="https://login.consultant.ru/link/?req=doc&amp;base=RLAW021&amp;n=177235&amp;date=22.02.2023&amp;dst=100017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87. Информиро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вание заявителей о порядке подачи и рассмотрения жалобы обеспечивается посредством размещения информации на информационном стенде в местах предоставления государственной услуги, на официальном сайте Департамента, на Едином портале, на Региональном портале.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90" w:tooltip="https://login.consultant.ru/link/?req=doc&amp;base=RLAW021&amp;n=177235&amp;date=22.02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Указанная информация также может быть сообщена заявителю в устной и (или) в письменной форме, в том числе посредством электронной почты.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88. Порядок досудебного (внесудебного) обжалования решений и действий (бездействия) Департамента, а также их должностных лиц, государственных служащих, регулируется следующими нормативными правовыми актами: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91" w:tooltip="https://login.consultant.ru/link/?req=doc&amp;base=RLAW021&amp;n=177235&amp;date=22.02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- Федеральным </w:t>
      </w:r>
      <w:hyperlink r:id="rId92" w:tooltip="https://login.consultant.ru/link/?req=doc&amp;base=LAW&amp;n=430635&amp;date=22.02.2023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законом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от 27.07.2010 N 210-ФЗ "Об организации предоставления государственных и муниципальных услуг" (с последующими изменениями) (текст документа опубликован в Собрании законодательства Российской Федерации, 2010, N 31, ст. 4179);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- </w:t>
      </w:r>
      <w:hyperlink r:id="rId93" w:tooltip="https://login.consultant.ru/link/?req=doc&amp;base=LAW&amp;n=311791&amp;date=22.02.2023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постановлением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го) обжалования решений и действий (бездействия), совершенных при предоставлении государственных и муниципальных услуг" (с последующими изменениями) (текст документа опубликован в Собрании законодательства Российской Федерации, 26.11.2012, N 48, ст. 6706);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- </w:t>
      </w:r>
      <w:hyperlink r:id="rId94" w:tooltip="https://login.consultant.ru/link/?req=doc&amp;base=RLAW021&amp;n=170664&amp;date=22.02.2023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постановлением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Правительства Пензенской области от 09.04.2018 N 212-пП "Об утверждении Порядка подачи и рассмотрения жалоб 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на решения и действия (бездействие) исполнительных органов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шения и действия (бездействие) многофункциональных центров Пензенской области и их работников при предоставлении государственных услуг" (с последующими изменениями) (текст документа опубликован в Пензенских губернских ведомостях, 18.04.2018, N 26, ст. 6.).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95" w:tooltip="https://login.consultant.ru/link/?req=doc&amp;base=RLAW021&amp;n=177235&amp;date=22.02.2023&amp;dst=10002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268-ОД)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both"/>
        <w:spacing w:lineRule="auto" w:line="240" w:after="100" w:before="100"/>
        <w:rPr>
          <w:rFonts w:ascii="Times New Roman" w:hAnsi="Times New Roman" w:cs="Times New Roman" w:eastAsia="Times New Roman"/>
          <w:b w:val="false"/>
          <w:i w:val="false"/>
          <w:strike w:val="false"/>
          <w:sz w:val="0"/>
        </w:rPr>
        <w:pBdr>
          <w:top w:val="single" w:color="000000" w:sz="4" w:space="0"/>
        </w:pBd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0"/>
        </w:rPr>
      </w:r>
      <w:r/>
    </w:p>
    <w:sectPr>
      <w:headerReference w:type="default" r:id="rId7"/>
      <w:footerReference w:type="default" r:id="rId8"/>
      <w:footnotePr/>
      <w:type w:val="nextPage"/>
      <w:pgSz w:w="11906" w:h="16838" w:orient="portrait"/>
      <w:pgMar w:top="1440" w:right="566" w:bottom="1440" w:left="1133" w:header="0" w:footer="0" w:gutter="0"/>
      <w:cols w:num="1" w:sep="0" w:space="720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left"/>
      <w:spacing w:lineRule="auto" w:line="240" w:after="0"/>
      <w:rPr>
        <w:sz w:val="1"/>
      </w:rPr>
    </w:pPr>
    <w:r>
      <w:rPr>
        <w:sz w:val="1"/>
      </w:rPr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jc w:val="left"/>
      </w:pPr>
      <w:r>
        <w:separator/>
      </w:r>
      <w:r/>
    </w:p>
  </w:footnote>
  <w:footnote w:type="continuationSeparator" w:id="0">
    <w:p>
      <w:pPr>
        <w:jc w:val="left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left"/>
      <w:spacing w:lineRule="auto" w:line="240" w:after="0"/>
      <w:rPr>
        <w:sz w:val="10"/>
      </w:rPr>
    </w:pPr>
    <w:r>
      <w:rPr>
        <w:sz w:val="10"/>
      </w:rPr>
    </w:r>
    <w:r/>
  </w:p>
</w:hdr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Arial" w:cs="Arial" w:eastAsia="Arial"/>
        <w:color w:val="auto"/>
        <w:spacing w:val="0"/>
        <w:position w:val="0"/>
        <w:sz w:val="24"/>
        <w:szCs w:val="22"/>
        <w:lang w:val="en-US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">
    <w:name w:val="Normal"/>
    <w:qFormat/>
  </w:style>
  <w:style w:type="paragraph" w:styleId="11">
    <w:name w:val="Heading 1"/>
    <w:basedOn w:val="8"/>
    <w:next w:val="8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8"/>
    <w:next w:val="8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8"/>
    <w:next w:val="8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8"/>
    <w:next w:val="8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8"/>
    <w:next w:val="8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8"/>
    <w:next w:val="8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8"/>
    <w:next w:val="8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8"/>
    <w:next w:val="8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8"/>
    <w:next w:val="8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8"/>
    <w:qFormat/>
    <w:uiPriority w:val="34"/>
    <w:pPr>
      <w:contextualSpacing w:val="true"/>
      <w:ind w:left="720"/>
    </w:p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8"/>
    <w:next w:val="8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8"/>
    <w:next w:val="8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8"/>
    <w:next w:val="8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8"/>
    <w:next w:val="8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8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8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8"/>
    <w:next w:val="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0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auto" w:fill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auto" w:fill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auto" w:fill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auto" w:fill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auto" w:fill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auto" w:fill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auto" w:fill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auto" w:fill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2">
    <w:name w:val="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53">
    <w:name w:val="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54">
    <w:name w:val="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55">
    <w:name w:val="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56">
    <w:name w:val="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57">
    <w:name w:val="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58">
    <w:name w:val="Bordered &amp; 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9">
    <w:name w:val="Bordered &amp; 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60">
    <w:name w:val="Bordered &amp; 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61">
    <w:name w:val="Bordered &amp; 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62">
    <w:name w:val="Bordered &amp; 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63">
    <w:name w:val="Bordered &amp; 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64">
    <w:name w:val="Bordered &amp; 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65">
    <w:name w:val="Bordered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8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toc 1"/>
    <w:basedOn w:val="8"/>
    <w:next w:val="8"/>
    <w:uiPriority w:val="39"/>
    <w:unhideWhenUsed/>
    <w:pPr>
      <w:ind w:left="0" w:right="0" w:firstLine="0"/>
      <w:spacing w:after="57"/>
    </w:pPr>
  </w:style>
  <w:style w:type="paragraph" w:styleId="177">
    <w:name w:val="toc 2"/>
    <w:basedOn w:val="8"/>
    <w:next w:val="8"/>
    <w:uiPriority w:val="39"/>
    <w:unhideWhenUsed/>
    <w:pPr>
      <w:ind w:left="283" w:right="0" w:firstLine="0"/>
      <w:spacing w:after="57"/>
    </w:pPr>
  </w:style>
  <w:style w:type="paragraph" w:styleId="178">
    <w:name w:val="toc 3"/>
    <w:basedOn w:val="8"/>
    <w:next w:val="8"/>
    <w:uiPriority w:val="39"/>
    <w:unhideWhenUsed/>
    <w:pPr>
      <w:ind w:left="567" w:right="0" w:firstLine="0"/>
      <w:spacing w:after="57"/>
    </w:pPr>
  </w:style>
  <w:style w:type="paragraph" w:styleId="179">
    <w:name w:val="toc 4"/>
    <w:basedOn w:val="8"/>
    <w:next w:val="8"/>
    <w:uiPriority w:val="39"/>
    <w:unhideWhenUsed/>
    <w:pPr>
      <w:ind w:left="850" w:right="0" w:firstLine="0"/>
      <w:spacing w:after="57"/>
    </w:pPr>
  </w:style>
  <w:style w:type="paragraph" w:styleId="180">
    <w:name w:val="toc 5"/>
    <w:basedOn w:val="8"/>
    <w:next w:val="8"/>
    <w:uiPriority w:val="39"/>
    <w:unhideWhenUsed/>
    <w:pPr>
      <w:ind w:left="1134" w:right="0" w:firstLine="0"/>
      <w:spacing w:after="57"/>
    </w:pPr>
  </w:style>
  <w:style w:type="paragraph" w:styleId="181">
    <w:name w:val="toc 6"/>
    <w:basedOn w:val="8"/>
    <w:next w:val="8"/>
    <w:uiPriority w:val="39"/>
    <w:unhideWhenUsed/>
    <w:pPr>
      <w:ind w:left="1417" w:right="0" w:firstLine="0"/>
      <w:spacing w:after="57"/>
    </w:pPr>
  </w:style>
  <w:style w:type="paragraph" w:styleId="182">
    <w:name w:val="toc 7"/>
    <w:basedOn w:val="8"/>
    <w:next w:val="8"/>
    <w:uiPriority w:val="39"/>
    <w:unhideWhenUsed/>
    <w:pPr>
      <w:ind w:left="1701" w:right="0" w:firstLine="0"/>
      <w:spacing w:after="57"/>
    </w:pPr>
  </w:style>
  <w:style w:type="paragraph" w:styleId="183">
    <w:name w:val="toc 8"/>
    <w:basedOn w:val="8"/>
    <w:next w:val="8"/>
    <w:uiPriority w:val="39"/>
    <w:unhideWhenUsed/>
    <w:pPr>
      <w:ind w:left="1984" w:right="0" w:firstLine="0"/>
      <w:spacing w:after="57"/>
    </w:pPr>
  </w:style>
  <w:style w:type="paragraph" w:styleId="184">
    <w:name w:val="toc 9"/>
    <w:basedOn w:val="8"/>
    <w:next w:val="8"/>
    <w:uiPriority w:val="39"/>
    <w:unhideWhenUsed/>
    <w:pPr>
      <w:ind w:left="2268" w:right="0" w:firstLine="0"/>
      <w:spacing w:after="57"/>
    </w:pPr>
  </w:style>
  <w:style w:type="paragraph" w:styleId="185">
    <w:name w:val="TOC Heading"/>
    <w:uiPriority w:val="39"/>
    <w:unhideWhenUsed/>
  </w:style>
  <w:style w:type="paragraph" w:styleId="390" w:default="1">
    <w:name w:val="       ConsPlusNormal"/>
    <w:rPr>
      <w:rFonts w:ascii="Times New Roman" w:hAnsi="Times New Roman" w:cs="Times New Roman" w:eastAsia="Times New Roman"/>
      <w:b w:val="false"/>
      <w:i w:val="false"/>
      <w:strike w:val="false"/>
      <w:sz w:val="24"/>
    </w:rPr>
    <w:pPr>
      <w:jc w:val="left"/>
      <w:spacing w:lineRule="auto" w:line="240" w:after="0"/>
    </w:pPr>
  </w:style>
  <w:style w:type="paragraph" w:styleId="391">
    <w:name w:val="       ConsPlusNonformat"/>
    <w:rPr>
      <w:rFonts w:ascii="Courier New" w:hAnsi="Courier New" w:cs="Courier New" w:eastAsia="Courier New"/>
      <w:b w:val="false"/>
      <w:i w:val="false"/>
      <w:strike w:val="false"/>
      <w:sz w:val="20"/>
    </w:rPr>
    <w:pPr>
      <w:jc w:val="left"/>
      <w:spacing w:lineRule="auto" w:line="240" w:after="0"/>
    </w:pPr>
  </w:style>
  <w:style w:type="paragraph" w:styleId="392">
    <w:name w:val="       ConsPlusTitle"/>
    <w:rPr>
      <w:rFonts w:ascii="Arial" w:hAnsi="Arial" w:cs="Arial" w:eastAsia="Arial"/>
      <w:b/>
      <w:i w:val="false"/>
      <w:strike w:val="false"/>
      <w:sz w:val="24"/>
    </w:rPr>
    <w:pPr>
      <w:jc w:val="left"/>
      <w:spacing w:lineRule="auto" w:line="240" w:after="0"/>
    </w:pPr>
  </w:style>
  <w:style w:type="paragraph" w:styleId="393">
    <w:name w:val="       ConsPlusCell"/>
    <w:rPr>
      <w:rFonts w:ascii="Courier New" w:hAnsi="Courier New" w:cs="Courier New" w:eastAsia="Courier New"/>
      <w:b w:val="false"/>
      <w:i w:val="false"/>
      <w:strike w:val="false"/>
      <w:sz w:val="20"/>
    </w:rPr>
    <w:pPr>
      <w:jc w:val="left"/>
      <w:spacing w:lineRule="auto" w:line="240" w:after="0"/>
    </w:pPr>
  </w:style>
  <w:style w:type="paragraph" w:styleId="394">
    <w:name w:val="       ConsPlusDocList"/>
    <w:rPr>
      <w:rFonts w:ascii="Tahoma" w:hAnsi="Tahoma" w:cs="Tahoma" w:eastAsia="Tahoma"/>
      <w:b w:val="false"/>
      <w:i w:val="false"/>
      <w:strike w:val="false"/>
      <w:sz w:val="18"/>
    </w:rPr>
    <w:pPr>
      <w:jc w:val="left"/>
      <w:spacing w:lineRule="auto" w:line="240" w:after="0"/>
    </w:pPr>
  </w:style>
  <w:style w:type="paragraph" w:styleId="395">
    <w:name w:val="       ConsPlusTitlePage"/>
    <w:rPr>
      <w:rFonts w:ascii="Tahoma" w:hAnsi="Tahoma" w:cs="Tahoma" w:eastAsia="Tahoma"/>
      <w:b w:val="false"/>
      <w:i w:val="false"/>
      <w:strike w:val="false"/>
      <w:sz w:val="24"/>
    </w:rPr>
    <w:pPr>
      <w:jc w:val="left"/>
      <w:spacing w:lineRule="auto" w:line="240" w:after="0"/>
    </w:pPr>
  </w:style>
  <w:style w:type="paragraph" w:styleId="396">
    <w:name w:val="       ConsPlusJurTerm"/>
    <w:rPr>
      <w:rFonts w:ascii="Times New Roman" w:hAnsi="Times New Roman" w:cs="Times New Roman" w:eastAsia="Times New Roman"/>
      <w:b w:val="false"/>
      <w:i w:val="false"/>
      <w:strike w:val="false"/>
      <w:sz w:val="24"/>
    </w:rPr>
    <w:pPr>
      <w:jc w:val="left"/>
      <w:spacing w:lineRule="auto" w:line="240" w:after="0"/>
    </w:pPr>
  </w:style>
  <w:style w:type="paragraph" w:styleId="397">
    <w:name w:val="       ConsPlusTextList"/>
    <w:rPr>
      <w:rFonts w:ascii="Times New Roman" w:hAnsi="Times New Roman" w:cs="Times New Roman" w:eastAsia="Times New Roman"/>
      <w:b w:val="false"/>
      <w:i w:val="false"/>
      <w:strike w:val="false"/>
      <w:sz w:val="24"/>
    </w:rPr>
    <w:pPr>
      <w:jc w:val="left"/>
      <w:spacing w:lineRule="auto" w:line="240" w:after="0"/>
    </w:pPr>
  </w:style>
  <w:style w:type="paragraph" w:styleId="398">
    <w:name w:val="       ConsPlusTextList"/>
    <w:rPr>
      <w:rFonts w:ascii="Times New Roman" w:hAnsi="Times New Roman" w:cs="Times New Roman" w:eastAsia="Times New Roman"/>
      <w:b w:val="false"/>
      <w:i w:val="false"/>
      <w:strike w:val="false"/>
      <w:sz w:val="24"/>
    </w:rPr>
    <w:pPr>
      <w:jc w:val="left"/>
      <w:spacing w:lineRule="auto" w:line="240" w:after="0"/>
    </w:pPr>
  </w:style>
  <w:style w:type="character" w:styleId="2694" w:default="1">
    <w:name w:val="Default Paragraph Font"/>
    <w:uiPriority w:val="1"/>
    <w:semiHidden/>
    <w:unhideWhenUsed/>
  </w:style>
  <w:style w:type="numbering" w:styleId="2695" w:default="1">
    <w:name w:val="No List"/>
    <w:uiPriority w:val="99"/>
    <w:semiHidden/>
    <w:unhideWhenUsed/>
  </w:style>
  <w:style w:type="table" w:styleId="269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yperlink" Target="https://login.consultant.ru/link/?req=doc&amp;base=RLAW021&amp;n=135463&amp;date=22.02.2023&amp;dst=100005&amp;field=134" TargetMode="External"/><Relationship Id="rId10" Type="http://schemas.openxmlformats.org/officeDocument/2006/relationships/hyperlink" Target="https://login.consultant.ru/link/?req=doc&amp;base=RLAW021&amp;n=146588&amp;date=22.02.2023&amp;dst=100005&amp;field=134" TargetMode="External"/><Relationship Id="rId11" Type="http://schemas.openxmlformats.org/officeDocument/2006/relationships/hyperlink" Target="https://login.consultant.ru/link/?req=doc&amp;base=RLAW021&amp;n=148080&amp;date=22.02.2023&amp;dst=100011&amp;field=134" TargetMode="External"/><Relationship Id="rId12" Type="http://schemas.openxmlformats.org/officeDocument/2006/relationships/hyperlink" Target="https://login.consultant.ru/link/?req=doc&amp;base=RLAW021&amp;n=177235&amp;date=22.02.2023&amp;dst=100005&amp;field=134" TargetMode="External"/><Relationship Id="rId13" Type="http://schemas.openxmlformats.org/officeDocument/2006/relationships/hyperlink" Target="https://login.consultant.ru/link/?req=doc&amp;base=LAW&amp;n=430635&amp;date=22.02.2023" TargetMode="External"/><Relationship Id="rId14" Type="http://schemas.openxmlformats.org/officeDocument/2006/relationships/hyperlink" Target="https://login.consultant.ru/link/?req=doc&amp;base=LAW&amp;n=422016&amp;date=22.02.2023" TargetMode="External"/><Relationship Id="rId15" Type="http://schemas.openxmlformats.org/officeDocument/2006/relationships/hyperlink" Target="https://login.consultant.ru/link/?req=doc&amp;base=RLAW021&amp;n=170715&amp;date=22.02.2023" TargetMode="External"/><Relationship Id="rId16" Type="http://schemas.openxmlformats.org/officeDocument/2006/relationships/hyperlink" Target="https://login.consultant.ru/link/?req=doc&amp;base=RLAW021&amp;n=176261&amp;date=22.02.2023" TargetMode="External"/><Relationship Id="rId17" Type="http://schemas.openxmlformats.org/officeDocument/2006/relationships/hyperlink" Target="https://login.consultant.ru/link/?req=doc&amp;base=RLAW021&amp;n=174512&amp;date=22.02.2023&amp;dst=100023&amp;field=134" TargetMode="External"/><Relationship Id="rId18" Type="http://schemas.openxmlformats.org/officeDocument/2006/relationships/hyperlink" Target="https://login.consultant.ru/link/?req=doc&amp;base=RLAW021&amp;n=177235&amp;date=22.02.2023&amp;dst=100007&amp;field=134" TargetMode="External"/><Relationship Id="rId19" Type="http://schemas.openxmlformats.org/officeDocument/2006/relationships/hyperlink" Target="https://login.consultant.ru/link/?req=doc&amp;base=RLAW021&amp;n=177235&amp;date=22.02.2023&amp;dst=100006&amp;field=134" TargetMode="External"/><Relationship Id="rId20" Type="http://schemas.openxmlformats.org/officeDocument/2006/relationships/hyperlink" Target="https://login.consultant.ru/link/?req=doc&amp;base=RLAW021&amp;n=177235&amp;date=22.02.2023&amp;dst=100006&amp;field=134" TargetMode="External"/><Relationship Id="rId21" Type="http://schemas.openxmlformats.org/officeDocument/2006/relationships/hyperlink" Target="https://login.consultant.ru/link/?req=doc&amp;base=RLAW021&amp;n=135463&amp;date=22.02.2023&amp;dst=100005&amp;field=134" TargetMode="External"/><Relationship Id="rId22" Type="http://schemas.openxmlformats.org/officeDocument/2006/relationships/hyperlink" Target="https://login.consultant.ru/link/?req=doc&amp;base=RLAW021&amp;n=146588&amp;date=22.02.2023&amp;dst=100005&amp;field=134" TargetMode="External"/><Relationship Id="rId23" Type="http://schemas.openxmlformats.org/officeDocument/2006/relationships/hyperlink" Target="https://login.consultant.ru/link/?req=doc&amp;base=RLAW021&amp;n=148080&amp;date=22.02.2023&amp;dst=100011&amp;field=134" TargetMode="External"/><Relationship Id="rId24" Type="http://schemas.openxmlformats.org/officeDocument/2006/relationships/hyperlink" Target="https://login.consultant.ru/link/?req=doc&amp;base=RLAW021&amp;n=177235&amp;date=22.02.2023&amp;dst=100009&amp;field=134" TargetMode="External"/><Relationship Id="rId25" Type="http://schemas.openxmlformats.org/officeDocument/2006/relationships/hyperlink" Target="https://login.consultant.ru/link/?req=doc&amp;base=RLAW021&amp;n=135463&amp;date=22.02.2023&amp;dst=100007&amp;field=134" TargetMode="External"/><Relationship Id="rId26" Type="http://schemas.openxmlformats.org/officeDocument/2006/relationships/hyperlink" Target="https://login.consultant.ru/link/?req=doc&amp;base=RLAW021&amp;n=135463&amp;date=22.02.2023&amp;dst=100009&amp;field=134" TargetMode="External"/><Relationship Id="rId27" Type="http://schemas.openxmlformats.org/officeDocument/2006/relationships/hyperlink" Target="https://login.consultant.ru/link/?req=doc&amp;base=RLAW021&amp;n=177235&amp;date=22.02.2023&amp;dst=100013&amp;field=134" TargetMode="External"/><Relationship Id="rId28" Type="http://schemas.openxmlformats.org/officeDocument/2006/relationships/hyperlink" Target="https://login.consultant.ru/link/?req=doc&amp;base=RLAW021&amp;n=135463&amp;date=22.02.2023&amp;dst=100009&amp;field=134" TargetMode="External"/><Relationship Id="rId29" Type="http://schemas.openxmlformats.org/officeDocument/2006/relationships/hyperlink" Target="https://login.consultant.ru/link/?req=doc&amp;base=RLAW021&amp;n=177235&amp;date=22.02.2023&amp;dst=100010&amp;field=134" TargetMode="External"/><Relationship Id="rId30" Type="http://schemas.openxmlformats.org/officeDocument/2006/relationships/hyperlink" Target="https://login.consultant.ru/link/?req=doc&amp;base=RLAW021&amp;n=177235&amp;date=22.02.2023&amp;dst=100010&amp;field=134" TargetMode="External"/><Relationship Id="rId31" Type="http://schemas.openxmlformats.org/officeDocument/2006/relationships/hyperlink" Target="https://login.consultant.ru/link/?req=doc&amp;base=RLAW021&amp;n=177235&amp;date=22.02.2023&amp;dst=100010&amp;field=134" TargetMode="External"/><Relationship Id="rId32" Type="http://schemas.openxmlformats.org/officeDocument/2006/relationships/hyperlink" Target="https://login.consultant.ru/link/?req=doc&amp;base=RLAW021&amp;n=177235&amp;date=22.02.2023&amp;dst=100015&amp;field=134" TargetMode="External"/><Relationship Id="rId33" Type="http://schemas.openxmlformats.org/officeDocument/2006/relationships/hyperlink" Target="https://login.consultant.ru/link/?req=doc&amp;base=RLAW021&amp;n=177235&amp;date=22.02.2023&amp;dst=100010&amp;field=134" TargetMode="External"/><Relationship Id="rId34" Type="http://schemas.openxmlformats.org/officeDocument/2006/relationships/hyperlink" Target="https://login.consultant.ru/link/?req=doc&amp;base=RLAW021&amp;n=177235&amp;date=22.02.2023&amp;dst=100010&amp;field=134" TargetMode="External"/><Relationship Id="rId35" Type="http://schemas.openxmlformats.org/officeDocument/2006/relationships/hyperlink" Target="https://login.consultant.ru/link/?req=doc&amp;base=RLAW021&amp;n=177235&amp;date=22.02.2023&amp;dst=100010&amp;field=134" TargetMode="External"/><Relationship Id="rId36" Type="http://schemas.openxmlformats.org/officeDocument/2006/relationships/hyperlink" Target="https://login.consultant.ru/link/?req=doc&amp;base=RLAW021&amp;n=177235&amp;date=22.02.2023&amp;dst=100010&amp;field=134" TargetMode="External"/><Relationship Id="rId37" Type="http://schemas.openxmlformats.org/officeDocument/2006/relationships/hyperlink" Target="https://login.consultant.ru/link/?req=doc&amp;base=RLAW021&amp;n=135463&amp;date=22.02.2023&amp;dst=100012&amp;field=134" TargetMode="External"/><Relationship Id="rId38" Type="http://schemas.openxmlformats.org/officeDocument/2006/relationships/hyperlink" Target="https://login.consultant.ru/link/?req=doc&amp;base=RLAW021&amp;n=177235&amp;date=22.02.2023&amp;dst=100010&amp;field=134" TargetMode="External"/><Relationship Id="rId39" Type="http://schemas.openxmlformats.org/officeDocument/2006/relationships/hyperlink" Target="https://login.consultant.ru/link/?req=doc&amp;base=RLAW021&amp;n=177235&amp;date=22.02.2023&amp;dst=100010&amp;field=134" TargetMode="External"/><Relationship Id="rId40" Type="http://schemas.openxmlformats.org/officeDocument/2006/relationships/hyperlink" Target="https://login.consultant.ru/link/?req=doc&amp;base=RLAW021&amp;n=135463&amp;date=22.02.2023&amp;dst=100016&amp;field=134" TargetMode="External"/><Relationship Id="rId41" Type="http://schemas.openxmlformats.org/officeDocument/2006/relationships/hyperlink" Target="https://login.consultant.ru/link/?req=doc&amp;base=RLAW021&amp;n=177235&amp;date=22.02.2023&amp;dst=100010&amp;field=134" TargetMode="External"/><Relationship Id="rId42" Type="http://schemas.openxmlformats.org/officeDocument/2006/relationships/hyperlink" Target="https://login.consultant.ru/link/?req=doc&amp;base=RLAW021&amp;n=177235&amp;date=22.02.2023&amp;dst=100010&amp;field=134" TargetMode="External"/><Relationship Id="rId43" Type="http://schemas.openxmlformats.org/officeDocument/2006/relationships/hyperlink" Target="https://login.consultant.ru/link/?req=doc&amp;base=RLAW021&amp;n=177235&amp;date=22.02.2023&amp;dst=100010&amp;field=134" TargetMode="External"/><Relationship Id="rId44" Type="http://schemas.openxmlformats.org/officeDocument/2006/relationships/hyperlink" Target="https://login.consultant.ru/link/?req=doc&amp;base=RLAW021&amp;n=177235&amp;date=22.02.2023&amp;dst=100010&amp;field=134" TargetMode="External"/><Relationship Id="rId45" Type="http://schemas.openxmlformats.org/officeDocument/2006/relationships/hyperlink" Target="https://login.consultant.ru/link/?req=doc&amp;base=RLAW021&amp;n=177235&amp;date=22.02.2023&amp;dst=100010&amp;field=134" TargetMode="External"/><Relationship Id="rId46" Type="http://schemas.openxmlformats.org/officeDocument/2006/relationships/hyperlink" Target="https://login.consultant.ru/link/?req=doc&amp;base=LAW&amp;n=422016&amp;date=22.02.2023&amp;dst=100025&amp;field=134" TargetMode="External"/><Relationship Id="rId47" Type="http://schemas.openxmlformats.org/officeDocument/2006/relationships/hyperlink" Target="https://login.consultant.ru/link/?req=doc&amp;base=LAW&amp;n=422016&amp;date=22.02.2023&amp;dst=475&amp;field=134" TargetMode="External"/><Relationship Id="rId48" Type="http://schemas.openxmlformats.org/officeDocument/2006/relationships/hyperlink" Target="https://login.consultant.ru/link/?req=doc&amp;base=RLAW021&amp;n=177235&amp;date=22.02.2023&amp;dst=100010&amp;field=134" TargetMode="External"/><Relationship Id="rId49" Type="http://schemas.openxmlformats.org/officeDocument/2006/relationships/hyperlink" Target="https://login.consultant.ru/link/?req=doc&amp;base=RLAW021&amp;n=177235&amp;date=22.02.2023&amp;dst=100010&amp;field=134" TargetMode="External"/><Relationship Id="rId50" Type="http://schemas.openxmlformats.org/officeDocument/2006/relationships/hyperlink" Target="https://login.consultant.ru/link/?req=doc&amp;base=RLAW021&amp;n=146588&amp;date=22.02.2023&amp;dst=100006&amp;field=134" TargetMode="External"/><Relationship Id="rId51" Type="http://schemas.openxmlformats.org/officeDocument/2006/relationships/hyperlink" Target="https://login.consultant.ru/link/?req=doc&amp;base=RLAW021&amp;n=177235&amp;date=22.02.2023&amp;dst=100010&amp;field=134" TargetMode="External"/><Relationship Id="rId52" Type="http://schemas.openxmlformats.org/officeDocument/2006/relationships/hyperlink" Target="https://login.consultant.ru/link/?req=doc&amp;base=RLAW021&amp;n=177235&amp;date=22.02.2023&amp;dst=100010&amp;field=134" TargetMode="External"/><Relationship Id="rId53" Type="http://schemas.openxmlformats.org/officeDocument/2006/relationships/hyperlink" Target="https://login.consultant.ru/link/?req=doc&amp;base=RLAW021&amp;n=177235&amp;date=22.02.2023&amp;dst=100010&amp;field=134" TargetMode="External"/><Relationship Id="rId54" Type="http://schemas.openxmlformats.org/officeDocument/2006/relationships/hyperlink" Target="https://login.consultant.ru/link/?req=doc&amp;base=RLAW021&amp;n=135463&amp;date=22.02.2023&amp;dst=100020&amp;field=134" TargetMode="External"/><Relationship Id="rId55" Type="http://schemas.openxmlformats.org/officeDocument/2006/relationships/hyperlink" Target="https://login.consultant.ru/link/?req=doc&amp;base=RLAW021&amp;n=135463&amp;date=22.02.2023&amp;dst=100020&amp;field=134" TargetMode="External"/><Relationship Id="rId56" Type="http://schemas.openxmlformats.org/officeDocument/2006/relationships/hyperlink" Target="https://login.consultant.ru/link/?req=doc&amp;base=RLAW021&amp;n=177235&amp;date=22.02.2023&amp;dst=100010&amp;field=134" TargetMode="External"/><Relationship Id="rId57" Type="http://schemas.openxmlformats.org/officeDocument/2006/relationships/hyperlink" Target="https://login.consultant.ru/link/?req=doc&amp;base=RLAW021&amp;n=135463&amp;date=22.02.2023&amp;dst=100021&amp;field=134" TargetMode="External"/><Relationship Id="rId58" Type="http://schemas.openxmlformats.org/officeDocument/2006/relationships/hyperlink" Target="https://login.consultant.ru/link/?req=doc&amp;base=RLAW021&amp;n=177235&amp;date=22.02.2023&amp;dst=100010&amp;field=134" TargetMode="External"/><Relationship Id="rId59" Type="http://schemas.openxmlformats.org/officeDocument/2006/relationships/hyperlink" Target="https://login.consultant.ru/link/?req=doc&amp;base=RLAW021&amp;n=135463&amp;date=22.02.2023&amp;dst=100023&amp;field=134" TargetMode="External"/><Relationship Id="rId60" Type="http://schemas.openxmlformats.org/officeDocument/2006/relationships/hyperlink" Target="https://login.consultant.ru/link/?req=doc&amp;base=RLAW021&amp;n=177235&amp;date=22.02.2023&amp;dst=100010&amp;field=134" TargetMode="External"/><Relationship Id="rId61" Type="http://schemas.openxmlformats.org/officeDocument/2006/relationships/hyperlink" Target="https://login.consultant.ru/link/?req=doc&amp;base=RLAW021&amp;n=177235&amp;date=22.02.2023&amp;dst=100010&amp;field=134" TargetMode="External"/><Relationship Id="rId62" Type="http://schemas.openxmlformats.org/officeDocument/2006/relationships/hyperlink" Target="https://login.consultant.ru/link/?req=doc&amp;base=RLAW021&amp;n=177235&amp;date=22.02.2023&amp;dst=100010&amp;field=134" TargetMode="External"/><Relationship Id="rId63" Type="http://schemas.openxmlformats.org/officeDocument/2006/relationships/hyperlink" Target="https://login.consultant.ru/link/?req=doc&amp;base=RLAW021&amp;n=177235&amp;date=22.02.2023&amp;dst=100011&amp;field=134" TargetMode="External"/><Relationship Id="rId64" Type="http://schemas.openxmlformats.org/officeDocument/2006/relationships/hyperlink" Target="https://login.consultant.ru/link/?req=doc&amp;base=RLAW021&amp;n=177235&amp;date=22.02.2023&amp;dst=100010&amp;field=134" TargetMode="External"/><Relationship Id="rId65" Type="http://schemas.openxmlformats.org/officeDocument/2006/relationships/hyperlink" Target="https://login.consultant.ru/link/?req=doc&amp;base=RLAW021&amp;n=177235&amp;date=22.02.2023&amp;dst=100010&amp;field=134" TargetMode="External"/><Relationship Id="rId66" Type="http://schemas.openxmlformats.org/officeDocument/2006/relationships/hyperlink" Target="https://login.consultant.ru/link/?req=doc&amp;base=RLAW021&amp;n=105121&amp;date=22.02.2023&amp;dst=100010&amp;field=134" TargetMode="External"/><Relationship Id="rId67" Type="http://schemas.openxmlformats.org/officeDocument/2006/relationships/hyperlink" Target="https://login.consultant.ru/link/?req=doc&amp;base=RLAW021&amp;n=177235&amp;date=22.02.2023&amp;dst=100010&amp;field=134" TargetMode="External"/><Relationship Id="rId68" Type="http://schemas.openxmlformats.org/officeDocument/2006/relationships/hyperlink" Target="https://login.consultant.ru/link/?req=doc&amp;base=RLAW021&amp;n=177235&amp;date=22.02.2023&amp;dst=100011&amp;field=134" TargetMode="External"/><Relationship Id="rId69" Type="http://schemas.openxmlformats.org/officeDocument/2006/relationships/hyperlink" Target="https://login.consultant.ru/link/?req=doc&amp;base=RLAW021&amp;n=177235&amp;date=22.02.2023&amp;dst=100010&amp;field=134" TargetMode="External"/><Relationship Id="rId70" Type="http://schemas.openxmlformats.org/officeDocument/2006/relationships/hyperlink" Target="https://login.consultant.ru/link/?req=doc&amp;base=RLAW021&amp;n=177235&amp;date=22.02.2023&amp;dst=100010&amp;field=134" TargetMode="External"/><Relationship Id="rId71" Type="http://schemas.openxmlformats.org/officeDocument/2006/relationships/hyperlink" Target="https://login.consultant.ru/link/?req=doc&amp;base=LAW&amp;n=433568&amp;date=22.02.2023&amp;dst=100008&amp;field=134" TargetMode="External"/><Relationship Id="rId72" Type="http://schemas.openxmlformats.org/officeDocument/2006/relationships/hyperlink" Target="https://login.consultant.ru/link/?req=doc&amp;base=RLAW021&amp;n=177235&amp;date=22.02.2023&amp;dst=100011&amp;field=134" TargetMode="External"/><Relationship Id="rId73" Type="http://schemas.openxmlformats.org/officeDocument/2006/relationships/hyperlink" Target="https://login.consultant.ru/link/?req=doc&amp;base=RLAW021&amp;n=177235&amp;date=22.02.2023&amp;dst=100011&amp;field=134" TargetMode="External"/><Relationship Id="rId74" Type="http://schemas.openxmlformats.org/officeDocument/2006/relationships/hyperlink" Target="https://login.consultant.ru/link/?req=doc&amp;base=RLAW021&amp;n=177235&amp;date=22.02.2023&amp;dst=100010&amp;field=134" TargetMode="External"/><Relationship Id="rId75" Type="http://schemas.openxmlformats.org/officeDocument/2006/relationships/hyperlink" Target="https://login.consultant.ru/link/?req=doc&amp;base=RLAW021&amp;n=177235&amp;date=22.02.2023&amp;dst=100011&amp;field=134" TargetMode="External"/><Relationship Id="rId76" Type="http://schemas.openxmlformats.org/officeDocument/2006/relationships/hyperlink" Target="https://login.consultant.ru/link/?req=doc&amp;base=RLAW021&amp;n=177235&amp;date=22.02.2023&amp;dst=100011&amp;field=134" TargetMode="External"/><Relationship Id="rId77" Type="http://schemas.openxmlformats.org/officeDocument/2006/relationships/hyperlink" Target="https://login.consultant.ru/link/?req=doc&amp;base=RLAW021&amp;n=177235&amp;date=22.02.2023&amp;dst=100011&amp;field=134" TargetMode="External"/><Relationship Id="rId78" Type="http://schemas.openxmlformats.org/officeDocument/2006/relationships/hyperlink" Target="https://login.consultant.ru/link/?req=doc&amp;base=RLAW021&amp;n=177235&amp;date=22.02.2023&amp;dst=100010&amp;field=134" TargetMode="External"/><Relationship Id="rId79" Type="http://schemas.openxmlformats.org/officeDocument/2006/relationships/hyperlink" Target="https://login.consultant.ru/link/?req=doc&amp;base=RLAW021&amp;n=177235&amp;date=22.02.2023&amp;dst=100010&amp;field=134" TargetMode="External"/><Relationship Id="rId80" Type="http://schemas.openxmlformats.org/officeDocument/2006/relationships/hyperlink" Target="https://login.consultant.ru/link/?req=doc&amp;base=RLAW021&amp;n=177235&amp;date=22.02.2023&amp;dst=100010&amp;field=134" TargetMode="External"/><Relationship Id="rId81" Type="http://schemas.openxmlformats.org/officeDocument/2006/relationships/hyperlink" Target="https://login.consultant.ru/link/?req=doc&amp;base=RLAW021&amp;n=177235&amp;date=22.02.2023&amp;dst=100010&amp;field=134" TargetMode="External"/><Relationship Id="rId82" Type="http://schemas.openxmlformats.org/officeDocument/2006/relationships/hyperlink" Target="https://login.consultant.ru/link/?req=doc&amp;base=RLAW021&amp;n=177235&amp;date=22.02.2023&amp;dst=100010&amp;field=134" TargetMode="External"/><Relationship Id="rId83" Type="http://schemas.openxmlformats.org/officeDocument/2006/relationships/hyperlink" Target="https://login.consultant.ru/link/?req=doc&amp;base=RLAW021&amp;n=177235&amp;date=22.02.2023&amp;dst=100011&amp;field=134" TargetMode="External"/><Relationship Id="rId84" Type="http://schemas.openxmlformats.org/officeDocument/2006/relationships/hyperlink" Target="https://login.consultant.ru/link/?req=doc&amp;base=RLAW021&amp;n=177235&amp;date=22.02.2023&amp;dst=100010&amp;field=134" TargetMode="External"/><Relationship Id="rId85" Type="http://schemas.openxmlformats.org/officeDocument/2006/relationships/hyperlink" Target="https://login.consultant.ru/link/?req=doc&amp;base=RLAW021&amp;n=177235&amp;date=22.02.2023&amp;dst=100010&amp;field=134" TargetMode="External"/><Relationship Id="rId86" Type="http://schemas.openxmlformats.org/officeDocument/2006/relationships/hyperlink" Target="https://login.consultant.ru/link/?req=doc&amp;base=RLAW021&amp;n=177235&amp;date=22.02.2023&amp;dst=100010&amp;field=134" TargetMode="External"/><Relationship Id="rId87" Type="http://schemas.openxmlformats.org/officeDocument/2006/relationships/hyperlink" Target="https://login.consultant.ru/link/?req=doc&amp;base=RLAW021&amp;n=177235&amp;date=22.02.2023&amp;dst=100010&amp;field=134" TargetMode="External"/><Relationship Id="rId88" Type="http://schemas.openxmlformats.org/officeDocument/2006/relationships/hyperlink" Target="https://login.consultant.ru/link/?req=doc&amp;base=RLAW021&amp;n=146588&amp;date=22.02.2023&amp;dst=100008&amp;field=134" TargetMode="External"/><Relationship Id="rId89" Type="http://schemas.openxmlformats.org/officeDocument/2006/relationships/hyperlink" Target="https://login.consultant.ru/link/?req=doc&amp;base=RLAW021&amp;n=177235&amp;date=22.02.2023&amp;dst=100017&amp;field=134" TargetMode="External"/><Relationship Id="rId90" Type="http://schemas.openxmlformats.org/officeDocument/2006/relationships/hyperlink" Target="https://login.consultant.ru/link/?req=doc&amp;base=RLAW021&amp;n=177235&amp;date=22.02.2023&amp;dst=100010&amp;field=134" TargetMode="External"/><Relationship Id="rId91" Type="http://schemas.openxmlformats.org/officeDocument/2006/relationships/hyperlink" Target="https://login.consultant.ru/link/?req=doc&amp;base=RLAW021&amp;n=177235&amp;date=22.02.2023&amp;dst=100010&amp;field=134" TargetMode="External"/><Relationship Id="rId92" Type="http://schemas.openxmlformats.org/officeDocument/2006/relationships/hyperlink" Target="https://login.consultant.ru/link/?req=doc&amp;base=LAW&amp;n=430635&amp;date=22.02.2023" TargetMode="External"/><Relationship Id="rId93" Type="http://schemas.openxmlformats.org/officeDocument/2006/relationships/hyperlink" Target="https://login.consultant.ru/link/?req=doc&amp;base=LAW&amp;n=311791&amp;date=22.02.2023" TargetMode="External"/><Relationship Id="rId94" Type="http://schemas.openxmlformats.org/officeDocument/2006/relationships/hyperlink" Target="https://login.consultant.ru/link/?req=doc&amp;base=RLAW021&amp;n=170664&amp;date=22.02.2023" TargetMode="External"/><Relationship Id="rId95" Type="http://schemas.openxmlformats.org/officeDocument/2006/relationships/hyperlink" Target="https://login.consultant.ru/link/?req=doc&amp;base=RLAW021&amp;n=177235&amp;date=22.02.2023&amp;dst=100020&amp;field=134" TargetMode="External"/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КОПИК ПО от 25.12.2018 N 179-од(ред. от 19.12.2022)&amp;quot;Об утверждении Административного регламента по предоставлению Департаментом Пензенской области по охране памятников истории и культуры государственной услуги по включению в единый государственный реестр объектов культурного наследия (памятников истории и культуры) народов Российской Федерации объекта, обладающего признаками объекта культурного наследия&amp;quot;</dc:title>
  <dc:creator/>
  <cp:revision>1</cp:revision>
  <dcterms:modified xsi:type="dcterms:W3CDTF">2023-02-22T10:32:25Z</dcterms:modified>
</cp:coreProperties>
</file>