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91" w:rsidRDefault="00D525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52591" w:rsidRDefault="00D52591">
      <w:pPr>
        <w:pStyle w:val="ConsPlusNormal"/>
        <w:jc w:val="both"/>
        <w:outlineLvl w:val="0"/>
      </w:pPr>
    </w:p>
    <w:p w:rsidR="00D52591" w:rsidRDefault="00D5259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52591" w:rsidRDefault="00D52591">
      <w:pPr>
        <w:pStyle w:val="ConsPlusTitle"/>
        <w:jc w:val="center"/>
      </w:pPr>
    </w:p>
    <w:p w:rsidR="00D52591" w:rsidRDefault="00D52591">
      <w:pPr>
        <w:pStyle w:val="ConsPlusTitle"/>
        <w:jc w:val="center"/>
      </w:pPr>
      <w:r>
        <w:t>ПОСТАНОВЛЕНИЕ</w:t>
      </w:r>
    </w:p>
    <w:p w:rsidR="00D52591" w:rsidRDefault="00D52591">
      <w:pPr>
        <w:pStyle w:val="ConsPlusTitle"/>
        <w:jc w:val="center"/>
      </w:pPr>
      <w:r>
        <w:t>от 19 ноября 2014 г. N 1221</w:t>
      </w:r>
    </w:p>
    <w:p w:rsidR="00D52591" w:rsidRDefault="00D52591">
      <w:pPr>
        <w:pStyle w:val="ConsPlusTitle"/>
        <w:jc w:val="center"/>
      </w:pPr>
    </w:p>
    <w:p w:rsidR="00D52591" w:rsidRDefault="00D52591">
      <w:pPr>
        <w:pStyle w:val="ConsPlusTitle"/>
        <w:jc w:val="center"/>
      </w:pPr>
      <w:r>
        <w:t>ОБ УТВЕРЖДЕНИИ ПРАВИЛ</w:t>
      </w:r>
    </w:p>
    <w:p w:rsidR="00D52591" w:rsidRDefault="00D52591">
      <w:pPr>
        <w:pStyle w:val="ConsPlusTitle"/>
        <w:jc w:val="center"/>
      </w:pPr>
      <w:r>
        <w:t>ПРИСВОЕНИЯ, ИЗМЕНЕНИЯ И АННУЛИРОВАНИЯ АДРЕСОВ</w:t>
      </w:r>
    </w:p>
    <w:p w:rsidR="00D52591" w:rsidRDefault="00D525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525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2591" w:rsidRDefault="00D525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2591" w:rsidRDefault="00D525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24.04.2015 </w:t>
            </w:r>
            <w:hyperlink r:id="rId5" w:history="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52591" w:rsidRDefault="00D525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12.08.2015 </w:t>
            </w:r>
            <w:hyperlink r:id="rId6" w:history="1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21.12.2018 </w:t>
            </w:r>
            <w:hyperlink r:id="rId7" w:history="1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52591" w:rsidRDefault="00D52591">
      <w:pPr>
        <w:pStyle w:val="ConsPlusNormal"/>
        <w:jc w:val="center"/>
      </w:pPr>
    </w:p>
    <w:p w:rsidR="00D52591" w:rsidRDefault="00D52591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4 части 1 статьи 5</w:t>
        </w:r>
      </w:hyperlink>
      <w:r>
        <w:t xml:space="preserve"> Федерального закона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Правительство Российской Федерации постановляет: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присвоения, изменения и аннулирования адресов.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2. Министерству финансов Российской Федерации с участием Федеральной налоговой службы давать разъяснения по вопросам применения </w:t>
      </w:r>
      <w:hyperlink w:anchor="P35" w:history="1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3. Федеральным органам исполнительной власти в 3-месячный срок привести свои нормативные правовые акты в соответствие с настоящим постановлением.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Рекомендовать органам местного самоуправления, органам государственной власти субъектов Российской Федерации - городов федерального значения в 3-месячный срок привести правила присвоения, изменения и аннулирования адресов, утвержденные муниципальными правовыми актами и нормативными правовыми актами субъектов Российской Федерации - городов федерального значения до дня вступления в силу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"О федеральной информационной адресной системе и о внесении изменений в Федеральный закон "Об общих принципах организации</w:t>
      </w:r>
      <w:proofErr w:type="gramEnd"/>
      <w:r>
        <w:t xml:space="preserve"> местного самоуправления в Российской Федерации", в соответствие с </w:t>
      </w:r>
      <w:hyperlink w:anchor="P35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5. Министерству финансов Российской Федерации в 3-месячный срок утвердить:</w:t>
      </w:r>
    </w:p>
    <w:p w:rsidR="00D52591" w:rsidRDefault="00D52591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перечень</w:t>
        </w:r>
      </w:hyperlink>
      <w: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а также </w:t>
      </w:r>
      <w:hyperlink r:id="rId11" w:history="1">
        <w:r>
          <w:rPr>
            <w:color w:val="0000FF"/>
          </w:rPr>
          <w:t>правила</w:t>
        </w:r>
      </w:hyperlink>
      <w:r>
        <w:t xml:space="preserve"> сокращенного наименования адресообразующих элементов;</w:t>
      </w:r>
    </w:p>
    <w:p w:rsidR="00D52591" w:rsidRDefault="00D5259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форму</w:t>
        </w:r>
      </w:hyperlink>
      <w:r>
        <w:t xml:space="preserve"> заявления о присвоении объекту адресации адреса или аннулировании его адреса;</w:t>
      </w:r>
    </w:p>
    <w:p w:rsidR="00D52591" w:rsidRDefault="00D5259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форму</w:t>
        </w:r>
      </w:hyperlink>
      <w:r>
        <w:t xml:space="preserve"> решения об отказе в присвоении объекту адресации адреса или аннулировании его адреса.</w:t>
      </w: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Normal"/>
        <w:jc w:val="right"/>
      </w:pPr>
      <w:r>
        <w:t>Председатель Правительства</w:t>
      </w:r>
    </w:p>
    <w:p w:rsidR="00D52591" w:rsidRDefault="00D52591">
      <w:pPr>
        <w:pStyle w:val="ConsPlusNormal"/>
        <w:jc w:val="right"/>
      </w:pPr>
      <w:r>
        <w:t>Российской Федерации</w:t>
      </w:r>
    </w:p>
    <w:p w:rsidR="00D52591" w:rsidRDefault="00D52591">
      <w:pPr>
        <w:pStyle w:val="ConsPlusNormal"/>
        <w:jc w:val="right"/>
      </w:pPr>
      <w:r>
        <w:t>Д.МЕДВЕДЕВ</w:t>
      </w: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Normal"/>
        <w:jc w:val="right"/>
        <w:outlineLvl w:val="0"/>
      </w:pPr>
      <w:r>
        <w:t>Утверждены</w:t>
      </w:r>
    </w:p>
    <w:p w:rsidR="00D52591" w:rsidRDefault="00D52591">
      <w:pPr>
        <w:pStyle w:val="ConsPlusNormal"/>
        <w:jc w:val="right"/>
      </w:pPr>
      <w:r>
        <w:t>постановлением Правительства</w:t>
      </w:r>
    </w:p>
    <w:p w:rsidR="00D52591" w:rsidRDefault="00D52591">
      <w:pPr>
        <w:pStyle w:val="ConsPlusNormal"/>
        <w:jc w:val="right"/>
      </w:pPr>
      <w:r>
        <w:t>Российской Федерации</w:t>
      </w:r>
    </w:p>
    <w:p w:rsidR="00D52591" w:rsidRDefault="00D52591">
      <w:pPr>
        <w:pStyle w:val="ConsPlusNormal"/>
        <w:jc w:val="right"/>
      </w:pPr>
      <w:r>
        <w:t>от 19 ноября 2014 г. N 1221</w:t>
      </w: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Title"/>
        <w:jc w:val="center"/>
      </w:pPr>
      <w:bookmarkStart w:id="0" w:name="P35"/>
      <w:bookmarkEnd w:id="0"/>
      <w:r>
        <w:t>ПРАВИЛА ПРИСВОЕНИЯ, ИЗМЕНЕНИЯ И АННУЛИРОВАНИЯ АДРЕСОВ</w:t>
      </w:r>
    </w:p>
    <w:p w:rsidR="00D52591" w:rsidRDefault="00D525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525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2591" w:rsidRDefault="00D525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2591" w:rsidRDefault="00D525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24.04.2015 </w:t>
            </w:r>
            <w:hyperlink r:id="rId14" w:history="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52591" w:rsidRDefault="00D525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12.08.2015 </w:t>
            </w:r>
            <w:hyperlink r:id="rId15" w:history="1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21.12.2018 </w:t>
            </w:r>
            <w:hyperlink r:id="rId16" w:history="1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52591" w:rsidRDefault="00D52591">
      <w:pPr>
        <w:pStyle w:val="ConsPlusNormal"/>
        <w:jc w:val="center"/>
      </w:pPr>
    </w:p>
    <w:p w:rsidR="00D52591" w:rsidRDefault="00D52591">
      <w:pPr>
        <w:pStyle w:val="ConsPlusTitle"/>
        <w:jc w:val="center"/>
        <w:outlineLvl w:val="1"/>
      </w:pPr>
      <w:r>
        <w:t>I. Общие положения</w:t>
      </w: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Normal"/>
        <w:ind w:firstLine="540"/>
        <w:jc w:val="both"/>
      </w:pPr>
      <w: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D52591" w:rsidRDefault="00D52591">
      <w:pPr>
        <w:pStyle w:val="ConsPlusNormal"/>
        <w:spacing w:before="220"/>
        <w:ind w:firstLine="540"/>
        <w:jc w:val="both"/>
      </w:pPr>
      <w:proofErr w:type="gramStart"/>
      <w:r>
        <w:t>"адресообразующие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"элемент планировочной структуры" -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нужд;</w:t>
      </w:r>
    </w:p>
    <w:p w:rsidR="00D52591" w:rsidRDefault="00D5259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21.12.2018 N 1622)</w:t>
      </w:r>
    </w:p>
    <w:p w:rsidR="00D52591" w:rsidRDefault="00D52591">
      <w:pPr>
        <w:pStyle w:val="ConsPlusNormal"/>
        <w:spacing w:before="220"/>
        <w:ind w:firstLine="540"/>
        <w:jc w:val="both"/>
      </w:pPr>
      <w:proofErr w:type="gramStart"/>
      <w: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r>
        <w:t>3. Адрес, присвоенный объекту адресации, должен отвечать следующим требованиям: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а) уникальность. </w:t>
      </w:r>
      <w:proofErr w:type="gramStart"/>
      <w: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r>
        <w:t>б) обязательность. Каждому объекту адресации должен быть присвоен адрес в соответствии с настоящими Правилами;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lastRenderedPageBreak/>
        <w:t>4. Присвоение, изменение и аннулирование адресов осуществляется без взимания платы.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1" w:name="P55"/>
      <w:bookmarkEnd w:id="1"/>
      <w: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Title"/>
        <w:jc w:val="center"/>
        <w:outlineLvl w:val="1"/>
      </w:pPr>
      <w:r>
        <w:t>II. Порядок присвоения объекту адресации адреса, изменения</w:t>
      </w:r>
    </w:p>
    <w:p w:rsidR="00D52591" w:rsidRDefault="00D52591">
      <w:pPr>
        <w:pStyle w:val="ConsPlusTitle"/>
        <w:jc w:val="center"/>
      </w:pPr>
      <w:r>
        <w:t>и аннулирования такого адреса</w:t>
      </w: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Normal"/>
        <w:ind w:firstLine="540"/>
        <w:jc w:val="both"/>
      </w:pPr>
      <w:r>
        <w:t xml:space="preserve">6. </w:t>
      </w:r>
      <w:proofErr w:type="gramStart"/>
      <w:r>
        <w:t>Присвоение объекту адресации адреса, изменение и аннулирование такого адреса осуществляется органами местного самоуправления, органами государственной власти субъектов Российской Федерации - городов федерального значения или органами местного самоуправления внутригородских муниципальных образований городов федерального значения, уполномоченными законами указанных субъектов Российской Федерации на присвоение объектам адресации адресов (далее - уполномоченные органы), с использованием федеральной информационной адресной системы.</w:t>
      </w:r>
      <w:proofErr w:type="gramEnd"/>
    </w:p>
    <w:p w:rsidR="00D52591" w:rsidRDefault="00D525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525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2591" w:rsidRDefault="00D525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52591" w:rsidRDefault="00D52591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2017 года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03.07.2016 N 361-ФЗ внесены существенные изменения в Федеральный </w:t>
            </w:r>
            <w:hyperlink r:id="rId19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24.07.2007 N 221-ФЗ, в частности изменено его наименование </w:t>
            </w:r>
            <w:proofErr w:type="gramStart"/>
            <w:r>
              <w:rPr>
                <w:color w:val="392C69"/>
              </w:rPr>
              <w:t>на</w:t>
            </w:r>
            <w:proofErr w:type="gramEnd"/>
            <w:r>
              <w:rPr>
                <w:color w:val="392C69"/>
              </w:rPr>
              <w:t xml:space="preserve"> "О кадастровой деятельности". Основания приостановления осуществления и отказа в осуществлении государственного кадастрового учета установлены </w:t>
            </w:r>
            <w:hyperlink r:id="rId20" w:history="1">
              <w:r>
                <w:rPr>
                  <w:color w:val="0000FF"/>
                </w:rPr>
                <w:t>статьями 26</w:t>
              </w:r>
            </w:hyperlink>
            <w:r>
              <w:rPr>
                <w:color w:val="392C69"/>
              </w:rPr>
              <w:t xml:space="preserve"> и </w:t>
            </w:r>
            <w:hyperlink r:id="rId21" w:history="1">
              <w:r>
                <w:rPr>
                  <w:color w:val="0000FF"/>
                </w:rPr>
                <w:t>27</w:t>
              </w:r>
            </w:hyperlink>
            <w:r>
              <w:rPr>
                <w:color w:val="392C69"/>
              </w:rPr>
              <w:t xml:space="preserve"> Федерального закона от 13.07.2015 N 218-ФЗ.</w:t>
            </w:r>
          </w:p>
        </w:tc>
      </w:tr>
    </w:tbl>
    <w:p w:rsidR="00D52591" w:rsidRDefault="00D52591">
      <w:pPr>
        <w:pStyle w:val="ConsPlusNormal"/>
        <w:spacing w:before="280"/>
        <w:ind w:firstLine="540"/>
        <w:jc w:val="both"/>
      </w:pPr>
      <w:r>
        <w:t xml:space="preserve">7. Присвоение объектам адресации адресов и аннулирование таких адресов осуществляется уполномоченными органами по собственной инициативе или на основании заявлений физических или юридических лиц, указанных в </w:t>
      </w:r>
      <w:hyperlink w:anchor="P117" w:history="1">
        <w:r>
          <w:rPr>
            <w:color w:val="0000FF"/>
          </w:rPr>
          <w:t>пунктах 27</w:t>
        </w:r>
      </w:hyperlink>
      <w:r>
        <w:t xml:space="preserve"> и </w:t>
      </w:r>
      <w:hyperlink w:anchor="P124" w:history="1">
        <w:r>
          <w:rPr>
            <w:color w:val="0000FF"/>
          </w:rPr>
          <w:t>29</w:t>
        </w:r>
      </w:hyperlink>
      <w:r>
        <w:t xml:space="preserve"> настоящих Правил. </w:t>
      </w:r>
      <w:proofErr w:type="gramStart"/>
      <w:r>
        <w:t xml:space="preserve">Аннулирование адресов объектов адресации осуществляется уполномоченными органами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22" w:history="1">
        <w:r>
          <w:rPr>
            <w:color w:val="0000FF"/>
          </w:rPr>
          <w:t>пунктах 1</w:t>
        </w:r>
      </w:hyperlink>
      <w:r>
        <w:t xml:space="preserve"> и </w:t>
      </w:r>
      <w:hyperlink r:id="rId23" w:history="1">
        <w:r>
          <w:rPr>
            <w:color w:val="0000FF"/>
          </w:rPr>
          <w:t>3 части 2 статьи 27</w:t>
        </w:r>
      </w:hyperlink>
      <w:r>
        <w:t xml:space="preserve"> Федерального закона "О государственном кадастре недвижимости", предоставляемой в установленном Правительством Российской Федерации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уполномоченными органами на основании принятых решений о присвоении адресообразующим элементам наименований, об изменении и аннулировании их наименований.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2" w:name="P64"/>
      <w:bookmarkEnd w:id="2"/>
      <w:r>
        <w:t>8. Присвоение объекту адресации адреса осуществляется: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а) в отношении земельных участков в случаях: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подготовки документации по планировке территории в </w:t>
      </w:r>
      <w:proofErr w:type="gramStart"/>
      <w:r>
        <w:t>отношении</w:t>
      </w:r>
      <w:proofErr w:type="gramEnd"/>
      <w:r>
        <w:t xml:space="preserve"> застроенной и подлежащей застройке территории в соответствии с Градостроительным </w:t>
      </w:r>
      <w:hyperlink r:id="rId24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D52591" w:rsidRDefault="00D52591">
      <w:pPr>
        <w:pStyle w:val="ConsPlusNormal"/>
        <w:spacing w:before="220"/>
        <w:ind w:firstLine="540"/>
        <w:jc w:val="both"/>
      </w:pPr>
      <w:proofErr w:type="gramStart"/>
      <w:r>
        <w:t xml:space="preserve">выполнения в отношении земельного участка в соответствии с требованиями, установленными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r>
        <w:t>б) в отношении зданий, сооружений и объектов незавершенного строительства в случаях: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lastRenderedPageBreak/>
        <w:t>выдачи (получения) разрешения на строительство здания или сооружения;</w:t>
      </w:r>
    </w:p>
    <w:p w:rsidR="00D52591" w:rsidRDefault="00D52591">
      <w:pPr>
        <w:pStyle w:val="ConsPlusNormal"/>
        <w:spacing w:before="220"/>
        <w:ind w:firstLine="540"/>
        <w:jc w:val="both"/>
      </w:pPr>
      <w:proofErr w:type="gramStart"/>
      <w: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t xml:space="preserve"> с Градостроительным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в отношении помещений в случаях: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подготовки и оформления в установленном Жилищным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10. В случае</w:t>
      </w:r>
      <w:proofErr w:type="gramStart"/>
      <w:r>
        <w:t>,</w:t>
      </w:r>
      <w:proofErr w:type="gramEnd"/>
      <w: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3" w:name="P76"/>
      <w:bookmarkEnd w:id="3"/>
      <w: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30" w:history="1">
        <w:r>
          <w:rPr>
            <w:color w:val="0000FF"/>
          </w:rPr>
          <w:t>порядком</w:t>
        </w:r>
      </w:hyperlink>
      <w:r>
        <w:t xml:space="preserve"> ведения государственного адресного</w:t>
      </w:r>
      <w:proofErr w:type="gramEnd"/>
      <w:r>
        <w:t xml:space="preserve"> реестра.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bookmarkStart w:id="4" w:name="P79"/>
      <w:bookmarkEnd w:id="4"/>
      <w:r>
        <w:t>14. Аннулирование адреса объекта адресации осуществляется в случаях: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5" w:name="P80"/>
      <w:bookmarkEnd w:id="5"/>
      <w:r>
        <w:t>а) прекращения существования объекта адресации;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6" w:name="P81"/>
      <w:bookmarkEnd w:id="6"/>
      <w:r>
        <w:lastRenderedPageBreak/>
        <w:t xml:space="preserve">б) отказа в осуществлении кадастрового учета объекта адресации по основаниям, указанным в </w:t>
      </w:r>
      <w:hyperlink r:id="rId31" w:history="1">
        <w:r>
          <w:rPr>
            <w:color w:val="0000FF"/>
          </w:rPr>
          <w:t>пунктах 1</w:t>
        </w:r>
      </w:hyperlink>
      <w:r>
        <w:t xml:space="preserve"> и </w:t>
      </w:r>
      <w:hyperlink r:id="rId32" w:history="1">
        <w:r>
          <w:rPr>
            <w:color w:val="0000FF"/>
          </w:rPr>
          <w:t>3 части 2 статьи 27</w:t>
        </w:r>
      </w:hyperlink>
      <w:r>
        <w:t xml:space="preserve"> Федерального закона "О государственном кадастре недвижимости";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присвоения объекту адресации нового адреса.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33" w:history="1">
        <w:r>
          <w:rPr>
            <w:color w:val="0000FF"/>
          </w:rPr>
          <w:t>частях 4</w:t>
        </w:r>
      </w:hyperlink>
      <w:r>
        <w:t xml:space="preserve"> и </w:t>
      </w:r>
      <w:hyperlink r:id="rId34" w:history="1">
        <w:r>
          <w:rPr>
            <w:color w:val="0000FF"/>
          </w:rPr>
          <w:t>5 статьи 24</w:t>
        </w:r>
      </w:hyperlink>
      <w:r>
        <w:t xml:space="preserve"> Федерального закона "О государственном кадастре недвижимости", из государственного кадастра недвижимости.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7" w:name="P86"/>
      <w:bookmarkEnd w:id="7"/>
      <w: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19. При присвоении объекту адресации адреса или аннулировании его адреса уполномоченный орган обязан: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а) определить возможность присвоения объекту адресации адреса или аннулирования его адреса;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б) провести осмотр местонахождения объекта адресации (при необходимости);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21. Решение уполномоченного органа о присвоении объекту адресации адреса принимается одновременно: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35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36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lastRenderedPageBreak/>
        <w:t>г) с утверждением проекта планировки территории;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д) с принятием решения о строительстве объекта адресации.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22. Решение уполномоченного органа о присвоении объекту адресации адреса содержит: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присвоенный объекту адресации адрес;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реквизиты и наименования документов, на основании которых принято решение о присвоении адреса;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описание местоположения объекта адресации;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кадастровые номера, адреса и сведения об объектах недвижимости, из которых образуется объект адресации;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другие необходимые сведения, определенные уполномоченным органом.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23. Решение уполномоченного органа об аннулировании адреса объекта адресации содержит: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аннулируемый адрес объекта адресации;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уникальный номер аннулируемого адреса объекта адресации в государственном адресном реестре;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причину аннулирования адреса объекта адресации;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другие необходимые сведения, определенные уполномоченным органом.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</w:t>
      </w:r>
      <w:r>
        <w:lastRenderedPageBreak/>
        <w:t>реестр в течение 3 рабочих дней со дня принятия такого решения.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а) право хозяйственного ведения;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б) право оперативного управления;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право пожизненно наследуемого владения;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г) право постоянного (бессрочного) пользования.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28. Заявление составляется лицами, указанными в </w:t>
      </w:r>
      <w:hyperlink w:anchor="P117" w:history="1">
        <w:r>
          <w:rPr>
            <w:color w:val="0000FF"/>
          </w:rPr>
          <w:t>пункте 27</w:t>
        </w:r>
      </w:hyperlink>
      <w:r>
        <w:t xml:space="preserve"> настоящих Правил (далее - заявитель), по </w:t>
      </w:r>
      <w:hyperlink r:id="rId37" w:history="1">
        <w:r>
          <w:rPr>
            <w:color w:val="0000FF"/>
          </w:rPr>
          <w:t>форме</w:t>
        </w:r>
      </w:hyperlink>
      <w:r>
        <w:t>, устанавливаемой Министерством финансов Российской Федерации.</w:t>
      </w:r>
    </w:p>
    <w:p w:rsidR="00D52591" w:rsidRDefault="00D5259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24.04.2015 N 387)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9" w:name="P124"/>
      <w:bookmarkEnd w:id="9"/>
      <w:r>
        <w:t xml:space="preserve">29. </w:t>
      </w:r>
      <w:proofErr w:type="gramStart"/>
      <w:r>
        <w:t xml:space="preserve">С заявлением вправе обратиться </w:t>
      </w:r>
      <w:hyperlink r:id="rId39" w:history="1">
        <w:r>
          <w:rPr>
            <w:color w:val="0000FF"/>
          </w:rPr>
          <w:t>представители</w:t>
        </w:r>
      </w:hyperlink>
      <w: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4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решением общего собрания указанных собственников.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D52591" w:rsidRDefault="00D52591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21.12.2018 N 1622)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lastRenderedPageBreak/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42" w:history="1">
        <w:r>
          <w:rPr>
            <w:color w:val="0000FF"/>
          </w:rPr>
          <w:t>порядке</w:t>
        </w:r>
      </w:hyperlink>
      <w: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32. Заявление подписывается заявителем либо представителем заявителя.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4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D52591" w:rsidRDefault="00D52591">
      <w:pPr>
        <w:pStyle w:val="ConsPlusNormal"/>
        <w:spacing w:before="220"/>
        <w:ind w:firstLine="540"/>
        <w:jc w:val="both"/>
      </w:pPr>
      <w:proofErr w:type="gramStart"/>
      <w: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bookmarkStart w:id="10" w:name="P139"/>
      <w:bookmarkEnd w:id="10"/>
      <w:r>
        <w:t>34. К заявлению прилагаются следующие документы: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а) правоустанавливающие и (или) правоудостоверяющие документы на объект (объекты) адресации;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</w:t>
      </w:r>
      <w:r>
        <w:lastRenderedPageBreak/>
        <w:t>помещения в нежилое помещение или нежилого помещения в жилое помещение);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80" w:history="1">
        <w:r>
          <w:rPr>
            <w:color w:val="0000FF"/>
          </w:rPr>
          <w:t>подпункте "а" пункта 14</w:t>
        </w:r>
      </w:hyperlink>
      <w:r>
        <w:t xml:space="preserve"> настоящих Правил);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81" w:history="1">
        <w:r>
          <w:rPr>
            <w:color w:val="0000FF"/>
          </w:rPr>
          <w:t>подпункте "б" пункта 14</w:t>
        </w:r>
      </w:hyperlink>
      <w:r>
        <w:t xml:space="preserve"> настоящих Правил).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35. </w:t>
      </w:r>
      <w:proofErr w:type="gramStart"/>
      <w:r>
        <w:t xml:space="preserve">Уполномоченные органы запрашивают документы, указанные в </w:t>
      </w:r>
      <w:hyperlink w:anchor="P139" w:history="1">
        <w:r>
          <w:rPr>
            <w:color w:val="0000FF"/>
          </w:rPr>
          <w:t>пункте 34</w:t>
        </w:r>
      </w:hyperlink>
      <w: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Заявители (представители заявителя) при подаче заявления вправе приложить к нему документы, указанные в </w:t>
      </w:r>
      <w:hyperlink w:anchor="P139" w:history="1">
        <w:r>
          <w:rPr>
            <w:color w:val="0000FF"/>
          </w:rPr>
          <w:t>пункте 34</w:t>
        </w:r>
      </w:hyperlink>
      <w: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139" w:history="1">
        <w:r>
          <w:rPr>
            <w:color w:val="0000FF"/>
          </w:rPr>
          <w:t>пункте 34</w:t>
        </w:r>
      </w:hyperlink>
      <w: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36. Если заявление и документы, указанные в </w:t>
      </w:r>
      <w:hyperlink w:anchor="P139" w:history="1">
        <w:r>
          <w:rPr>
            <w:color w:val="0000FF"/>
          </w:rPr>
          <w:t>пункте 34</w:t>
        </w:r>
      </w:hyperlink>
      <w: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заявление и документы, указанные в </w:t>
      </w:r>
      <w:hyperlink w:anchor="P139" w:history="1">
        <w:r>
          <w:rPr>
            <w:color w:val="0000FF"/>
          </w:rPr>
          <w:t>пункте 34</w:t>
        </w:r>
      </w:hyperlink>
      <w: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D52591" w:rsidRDefault="00D52591">
      <w:pPr>
        <w:pStyle w:val="ConsPlusNormal"/>
        <w:spacing w:before="220"/>
        <w:ind w:firstLine="540"/>
        <w:jc w:val="both"/>
      </w:pPr>
      <w:proofErr w:type="gramStart"/>
      <w:r>
        <w:t xml:space="preserve">Получение заявления и документов, указанных в </w:t>
      </w:r>
      <w:hyperlink w:anchor="P139" w:history="1">
        <w:r>
          <w:rPr>
            <w:color w:val="0000FF"/>
          </w:rPr>
          <w:t>пункте 34</w:t>
        </w:r>
      </w:hyperlink>
      <w: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proofErr w:type="gramStart"/>
      <w:r>
        <w:t xml:space="preserve">Сообщение о получении заявления и документов, указанных в </w:t>
      </w:r>
      <w:hyperlink w:anchor="P139" w:history="1">
        <w:r>
          <w:rPr>
            <w:color w:val="0000FF"/>
          </w:rPr>
          <w:t>пункте 34</w:t>
        </w:r>
      </w:hyperlink>
      <w: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r>
        <w:lastRenderedPageBreak/>
        <w:t xml:space="preserve">Сообщение о получении заявления и документов, указанных в </w:t>
      </w:r>
      <w:hyperlink w:anchor="P139" w:history="1">
        <w:r>
          <w:rPr>
            <w:color w:val="0000FF"/>
          </w:rPr>
          <w:t>пункте 34</w:t>
        </w:r>
      </w:hyperlink>
      <w: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11" w:name="P157"/>
      <w:bookmarkEnd w:id="11"/>
      <w: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12" w:name="P158"/>
      <w:bookmarkEnd w:id="12"/>
      <w:r>
        <w:t xml:space="preserve">38. В случае представления заявления через многофункциональный центр срок, указанный в </w:t>
      </w:r>
      <w:hyperlink w:anchor="P157" w:history="1">
        <w:r>
          <w:rPr>
            <w:color w:val="0000FF"/>
          </w:rPr>
          <w:t>пункте 37</w:t>
        </w:r>
      </w:hyperlink>
      <w: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139" w:history="1">
        <w:r>
          <w:rPr>
            <w:color w:val="0000FF"/>
          </w:rPr>
          <w:t>пункте 34</w:t>
        </w:r>
      </w:hyperlink>
      <w:r>
        <w:t xml:space="preserve"> настоящих Правил (при их наличии), в уполномоченный орган.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157" w:history="1">
        <w:r>
          <w:rPr>
            <w:color w:val="0000FF"/>
          </w:rPr>
          <w:t>пунктах 37</w:t>
        </w:r>
      </w:hyperlink>
      <w:r>
        <w:t xml:space="preserve"> и </w:t>
      </w:r>
      <w:hyperlink w:anchor="P158" w:history="1">
        <w:r>
          <w:rPr>
            <w:color w:val="0000FF"/>
          </w:rPr>
          <w:t>38</w:t>
        </w:r>
      </w:hyperlink>
      <w:r>
        <w:t xml:space="preserve"> настоящих Правил;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>
        <w:t>днем</w:t>
      </w:r>
      <w:proofErr w:type="gramEnd"/>
      <w:r>
        <w:t xml:space="preserve"> со дня истечения установленного </w:t>
      </w:r>
      <w:hyperlink w:anchor="P157" w:history="1">
        <w:r>
          <w:rPr>
            <w:color w:val="0000FF"/>
          </w:rPr>
          <w:t>пунктами 37</w:t>
        </w:r>
      </w:hyperlink>
      <w:r>
        <w:t xml:space="preserve"> и </w:t>
      </w:r>
      <w:hyperlink w:anchor="P158" w:history="1">
        <w:r>
          <w:rPr>
            <w:color w:val="0000FF"/>
          </w:rPr>
          <w:t>38</w:t>
        </w:r>
      </w:hyperlink>
      <w:r>
        <w:t xml:space="preserve"> настоящих Правил срока посредством почтового отправления по указанному в заявлении почтовому адресу.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>
        <w:t>центр</w:t>
      </w:r>
      <w:proofErr w:type="gramEnd"/>
      <w: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157" w:history="1">
        <w:r>
          <w:rPr>
            <w:color w:val="0000FF"/>
          </w:rPr>
          <w:t>пунктами 37</w:t>
        </w:r>
      </w:hyperlink>
      <w:r>
        <w:t xml:space="preserve"> и </w:t>
      </w:r>
      <w:hyperlink w:anchor="P158" w:history="1">
        <w:r>
          <w:rPr>
            <w:color w:val="0000FF"/>
          </w:rPr>
          <w:t>38</w:t>
        </w:r>
      </w:hyperlink>
      <w:r>
        <w:t xml:space="preserve"> настоящих Правил.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13" w:name="P163"/>
      <w:bookmarkEnd w:id="13"/>
      <w:r>
        <w:t>40. В присвоении объекту адресации адреса или аннулировании его адреса может быть отказано в случаях, если:</w:t>
      </w:r>
    </w:p>
    <w:p w:rsidR="00D52591" w:rsidRDefault="00D52591">
      <w:pPr>
        <w:pStyle w:val="ConsPlusNormal"/>
        <w:spacing w:before="220"/>
        <w:ind w:firstLine="540"/>
        <w:jc w:val="both"/>
      </w:pPr>
      <w:proofErr w:type="gramStart"/>
      <w:r>
        <w:t xml:space="preserve">а) с заявлением о присвоении объекту адресации адреса обратилось лицо, не указанное в </w:t>
      </w:r>
      <w:hyperlink w:anchor="P117" w:history="1">
        <w:r>
          <w:rPr>
            <w:color w:val="0000FF"/>
          </w:rPr>
          <w:t>пунктах 27</w:t>
        </w:r>
      </w:hyperlink>
      <w:r>
        <w:t xml:space="preserve"> и </w:t>
      </w:r>
      <w:hyperlink w:anchor="P124" w:history="1">
        <w:r>
          <w:rPr>
            <w:color w:val="0000FF"/>
          </w:rPr>
          <w:t>29</w:t>
        </w:r>
      </w:hyperlink>
      <w:r>
        <w:t xml:space="preserve"> настоящих Правил;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t>необходимых</w:t>
      </w:r>
      <w:proofErr w:type="gramEnd"/>
      <w: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55" w:history="1">
        <w:r>
          <w:rPr>
            <w:color w:val="0000FF"/>
          </w:rPr>
          <w:t>пунктах 5</w:t>
        </w:r>
      </w:hyperlink>
      <w:r>
        <w:t xml:space="preserve">, </w:t>
      </w:r>
      <w:hyperlink w:anchor="P64" w:history="1">
        <w:r>
          <w:rPr>
            <w:color w:val="0000FF"/>
          </w:rPr>
          <w:t>8</w:t>
        </w:r>
      </w:hyperlink>
      <w:r>
        <w:t xml:space="preserve"> - </w:t>
      </w:r>
      <w:hyperlink w:anchor="P76" w:history="1">
        <w:r>
          <w:rPr>
            <w:color w:val="0000FF"/>
          </w:rPr>
          <w:t>11</w:t>
        </w:r>
      </w:hyperlink>
      <w:r>
        <w:t xml:space="preserve"> и </w:t>
      </w:r>
      <w:hyperlink w:anchor="P79" w:history="1">
        <w:r>
          <w:rPr>
            <w:color w:val="0000FF"/>
          </w:rPr>
          <w:t>14</w:t>
        </w:r>
      </w:hyperlink>
      <w:r>
        <w:t xml:space="preserve"> - </w:t>
      </w:r>
      <w:hyperlink w:anchor="P86" w:history="1">
        <w:r>
          <w:rPr>
            <w:color w:val="0000FF"/>
          </w:rPr>
          <w:t>18</w:t>
        </w:r>
      </w:hyperlink>
      <w:r>
        <w:t xml:space="preserve"> настоящих Правил.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163" w:history="1">
        <w:r>
          <w:rPr>
            <w:color w:val="0000FF"/>
          </w:rPr>
          <w:t>пункта 40</w:t>
        </w:r>
      </w:hyperlink>
      <w:r>
        <w:t xml:space="preserve"> настоящих Правил, являющиеся основанием для принятия такого решения.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lastRenderedPageBreak/>
        <w:t xml:space="preserve">42. </w:t>
      </w:r>
      <w:hyperlink r:id="rId44" w:history="1">
        <w:r>
          <w:rPr>
            <w:color w:val="0000FF"/>
          </w:rPr>
          <w:t>Форма</w:t>
        </w:r>
      </w:hyperlink>
      <w:r>
        <w:t xml:space="preserve">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D52591" w:rsidRDefault="00D52591">
      <w:pPr>
        <w:pStyle w:val="ConsPlusNormal"/>
        <w:jc w:val="center"/>
      </w:pPr>
    </w:p>
    <w:p w:rsidR="00D52591" w:rsidRDefault="00D52591">
      <w:pPr>
        <w:pStyle w:val="ConsPlusTitle"/>
        <w:jc w:val="center"/>
        <w:outlineLvl w:val="1"/>
      </w:pPr>
      <w:r>
        <w:t>III. Структура адреса</w:t>
      </w: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Normal"/>
        <w:ind w:firstLine="540"/>
        <w:jc w:val="both"/>
      </w:pPr>
      <w:bookmarkStart w:id="14" w:name="P174"/>
      <w:bookmarkEnd w:id="14"/>
      <w:r>
        <w:t>44. Структура адреса включает в себя следующую последовательность адресообразующих элементов, описанных идентифицирующими их реквизитами (далее - реквизит адреса):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а) наименование страны (Российская Федерация);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б) наименование субъекта Российской Федерации;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д) наименование населенного пункта;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е) наименование элемента планировочной структуры;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ж) наименование элемента улично-дорожной сети;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з) номер земельного участка;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и) тип и номер здания, сооружения или объекта незавершенного строительства;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к) тип и номер помещения, расположенного в здании или сооружении.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45. При описании адреса используется определенная последовательность написания адреса, соответствующая последовательности адресообразующих элементов в структуре адреса, указанная в </w:t>
      </w:r>
      <w:hyperlink w:anchor="P174" w:history="1">
        <w:r>
          <w:rPr>
            <w:color w:val="0000FF"/>
          </w:rPr>
          <w:t>пункте 44</w:t>
        </w:r>
      </w:hyperlink>
      <w:r>
        <w:t xml:space="preserve"> настоящих Правил.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46. Перечень адресообразующих элементов, используемых при описании адреса объекта адресации, зависит от вида объекта адресации.</w:t>
      </w:r>
    </w:p>
    <w:p w:rsidR="00D52591" w:rsidRDefault="00D52591">
      <w:pPr>
        <w:pStyle w:val="ConsPlusNormal"/>
        <w:spacing w:before="220"/>
        <w:ind w:firstLine="540"/>
        <w:jc w:val="both"/>
      </w:pPr>
      <w:bookmarkStart w:id="15" w:name="P187"/>
      <w:bookmarkEnd w:id="15"/>
      <w:r>
        <w:t>47. Обязательными адресообразующими элементами для всех видов объектов адресации являются: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а) страна;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б) субъект Российской Федерации;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г) городское или сельское поселение в составе муниципального района (для муниципального района) (за исключением объектов адресации, расположенных на межселенных территориях);</w:t>
      </w:r>
    </w:p>
    <w:p w:rsidR="00D52591" w:rsidRDefault="00D52591">
      <w:pPr>
        <w:pStyle w:val="ConsPlusNormal"/>
        <w:jc w:val="both"/>
      </w:pPr>
      <w:r>
        <w:t xml:space="preserve">(пп. "г"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12.08.2015 N 832)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д) населенный пункт (за исключением объектов адресации, расположенных вне границ населенных пунктов).</w:t>
      </w:r>
    </w:p>
    <w:p w:rsidR="00D52591" w:rsidRDefault="00D52591">
      <w:pPr>
        <w:pStyle w:val="ConsPlusNormal"/>
        <w:jc w:val="both"/>
      </w:pPr>
      <w:r>
        <w:lastRenderedPageBreak/>
        <w:t xml:space="preserve">(пп. "д"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12.08.2015 N 832)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48. Иные адресообразующие элементы применяются в зависимости от вида объекта адресации.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49. Структура адреса земельного участка в дополнение к обязательным адресообразующим элементам, указанным в </w:t>
      </w:r>
      <w:hyperlink w:anchor="P187" w:history="1">
        <w:r>
          <w:rPr>
            <w:color w:val="0000FF"/>
          </w:rPr>
          <w:t>пункте 47</w:t>
        </w:r>
      </w:hyperlink>
      <w:r>
        <w:t xml:space="preserve"> настоящих Правил, включает в себя следующие адресообразующие элементы, описанные идентифицирующими их реквизитами: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а) наименование элемента планировочной структуры (при наличии);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б) наименование элемента улично-дорожной сети (при наличии);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номер земельного участка.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50. Структура адреса здания, сооружения или объекта незавершенного строительства в дополнение к обязательным адресообразующим элементам, указанным в </w:t>
      </w:r>
      <w:hyperlink w:anchor="P187" w:history="1">
        <w:r>
          <w:rPr>
            <w:color w:val="0000FF"/>
          </w:rPr>
          <w:t>пункте 47</w:t>
        </w:r>
      </w:hyperlink>
      <w:r>
        <w:t xml:space="preserve"> настоящих Правил, включает в себя следующие адресообразующие элементы, описанные идентифицирующими их реквизитами: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а) наименование элемента планировочной структуры (при наличии);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б) наименование элемента улично-дорожной сети (при наличии);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тип и номер здания, сооружения или объекта незавершенного строительства.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51. Структура адреса помещения в пределах здания (сооружения) в дополнение к обязательным адресообразующим элементам, указанным в </w:t>
      </w:r>
      <w:hyperlink w:anchor="P187" w:history="1">
        <w:r>
          <w:rPr>
            <w:color w:val="0000FF"/>
          </w:rPr>
          <w:t>пункте 47</w:t>
        </w:r>
      </w:hyperlink>
      <w:r>
        <w:t xml:space="preserve"> настоящих Правил, включает в себя следующие адресообразующие элементы, описанные идентифицирующими их реквизитами: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а) наименование элемента планировочной структуры (при наличии);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б) наименование элемента улично-дорожной сети (при наличии);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в) тип и номер здания, сооружения;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г) тип и номер помещения в пределах здания, сооружения;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д) тип и номер помещения в пределах квартиры (в отношении коммунальных квартир).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52. </w:t>
      </w:r>
      <w:hyperlink r:id="rId47" w:history="1">
        <w:r>
          <w:rPr>
            <w:color w:val="0000FF"/>
          </w:rPr>
          <w:t>Перечень</w:t>
        </w:r>
      </w:hyperlink>
      <w:r>
        <w:t xml:space="preserve">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</w:t>
      </w:r>
      <w:hyperlink r:id="rId48" w:history="1">
        <w:r>
          <w:rPr>
            <w:color w:val="0000FF"/>
          </w:rPr>
          <w:t>правила</w:t>
        </w:r>
      </w:hyperlink>
      <w:r>
        <w:t xml:space="preserve"> сокращенного наименования адресообразующих элементов устанавливаются Министерством финансов Российской Федерации.</w:t>
      </w:r>
    </w:p>
    <w:p w:rsidR="00D52591" w:rsidRDefault="00D52591">
      <w:pPr>
        <w:pStyle w:val="ConsPlusNormal"/>
        <w:jc w:val="center"/>
      </w:pPr>
    </w:p>
    <w:p w:rsidR="00D52591" w:rsidRDefault="00D52591">
      <w:pPr>
        <w:pStyle w:val="ConsPlusTitle"/>
        <w:jc w:val="center"/>
        <w:outlineLvl w:val="1"/>
      </w:pPr>
      <w:r>
        <w:t>IV. Правила написания наименований и нумерации</w:t>
      </w:r>
    </w:p>
    <w:p w:rsidR="00D52591" w:rsidRDefault="00D52591">
      <w:pPr>
        <w:pStyle w:val="ConsPlusTitle"/>
        <w:jc w:val="center"/>
      </w:pPr>
      <w:r>
        <w:t>объектов адресации</w:t>
      </w:r>
    </w:p>
    <w:p w:rsidR="00D52591" w:rsidRDefault="00D52591">
      <w:pPr>
        <w:pStyle w:val="ConsPlusNormal"/>
        <w:jc w:val="center"/>
      </w:pPr>
    </w:p>
    <w:p w:rsidR="00D52591" w:rsidRDefault="00D52591">
      <w:pPr>
        <w:pStyle w:val="ConsPlusNormal"/>
        <w:ind w:firstLine="540"/>
        <w:jc w:val="both"/>
      </w:pPr>
      <w:r>
        <w:t>53.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lastRenderedPageBreak/>
        <w:t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49" w:history="1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D52591" w:rsidRDefault="00D52591">
      <w:pPr>
        <w:pStyle w:val="ConsPlusNormal"/>
        <w:spacing w:before="220"/>
        <w:ind w:firstLine="540"/>
        <w:jc w:val="both"/>
      </w:pPr>
      <w:proofErr w:type="gramStart"/>
      <w:r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а) "</w:t>
      </w:r>
      <w:proofErr w:type="gramStart"/>
      <w:r>
        <w:t>-"</w:t>
      </w:r>
      <w:proofErr w:type="gramEnd"/>
      <w:r>
        <w:t xml:space="preserve"> - дефис;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б) "</w:t>
      </w:r>
      <w:proofErr w:type="gramStart"/>
      <w:r>
        <w:t>."</w:t>
      </w:r>
      <w:proofErr w:type="gramEnd"/>
      <w:r>
        <w:t xml:space="preserve"> - точка;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в</w:t>
      </w:r>
      <w:proofErr w:type="gramStart"/>
      <w:r>
        <w:t xml:space="preserve">) "(" - </w:t>
      </w:r>
      <w:proofErr w:type="gramEnd"/>
      <w:r>
        <w:t>открывающая круглая скобка;</w:t>
      </w:r>
    </w:p>
    <w:p w:rsidR="00D52591" w:rsidRDefault="00D52591">
      <w:pPr>
        <w:pStyle w:val="ConsPlusNormal"/>
        <w:spacing w:before="220"/>
        <w:ind w:firstLine="540"/>
        <w:jc w:val="both"/>
      </w:pPr>
      <w:proofErr w:type="gramStart"/>
      <w:r>
        <w:t>г) ")" - закрывающая круглая скобка;</w:t>
      </w:r>
      <w:proofErr w:type="gramEnd"/>
    </w:p>
    <w:p w:rsidR="00D52591" w:rsidRDefault="00D52591">
      <w:pPr>
        <w:pStyle w:val="ConsPlusNormal"/>
        <w:spacing w:before="220"/>
        <w:ind w:firstLine="540"/>
        <w:jc w:val="both"/>
      </w:pPr>
      <w:r>
        <w:t>д) "N" - знак номера.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</w:t>
      </w:r>
      <w:r>
        <w:lastRenderedPageBreak/>
        <w:t>вариантом имени.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>
        <w:t>сети, представляющие собой имя и фамилию или звание и фамилию употребляются</w:t>
      </w:r>
      <w:proofErr w:type="gramEnd"/>
      <w:r>
        <w:t xml:space="preserve"> с полным написанием имени и фамилии или звания и фамилии.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D52591" w:rsidRDefault="00D52591">
      <w:pPr>
        <w:pStyle w:val="ConsPlusNormal"/>
        <w:spacing w:before="220"/>
        <w:ind w:firstLine="540"/>
        <w:jc w:val="both"/>
      </w:pPr>
      <w: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Normal"/>
        <w:ind w:firstLine="540"/>
        <w:jc w:val="both"/>
      </w:pPr>
    </w:p>
    <w:p w:rsidR="00D52591" w:rsidRDefault="00D525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629F" w:rsidRDefault="0014629F"/>
    <w:sectPr w:rsidR="0014629F" w:rsidSect="00F0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D52591"/>
    <w:rsid w:val="00017FBA"/>
    <w:rsid w:val="0002517E"/>
    <w:rsid w:val="00053E2D"/>
    <w:rsid w:val="00057D06"/>
    <w:rsid w:val="00065020"/>
    <w:rsid w:val="00066A60"/>
    <w:rsid w:val="000803B1"/>
    <w:rsid w:val="00080F86"/>
    <w:rsid w:val="0008498F"/>
    <w:rsid w:val="0009208D"/>
    <w:rsid w:val="00093D40"/>
    <w:rsid w:val="00095008"/>
    <w:rsid w:val="00095E8D"/>
    <w:rsid w:val="000A58BC"/>
    <w:rsid w:val="000A68B3"/>
    <w:rsid w:val="000B0214"/>
    <w:rsid w:val="000B1749"/>
    <w:rsid w:val="000C3414"/>
    <w:rsid w:val="000D2E3F"/>
    <w:rsid w:val="000D57DA"/>
    <w:rsid w:val="000D71C3"/>
    <w:rsid w:val="000E7D9C"/>
    <w:rsid w:val="000F616A"/>
    <w:rsid w:val="00107AF3"/>
    <w:rsid w:val="001102A2"/>
    <w:rsid w:val="00120852"/>
    <w:rsid w:val="0013443F"/>
    <w:rsid w:val="0014525F"/>
    <w:rsid w:val="0014629F"/>
    <w:rsid w:val="00150A0F"/>
    <w:rsid w:val="00152F3D"/>
    <w:rsid w:val="00167990"/>
    <w:rsid w:val="00171DF8"/>
    <w:rsid w:val="0018395A"/>
    <w:rsid w:val="00187812"/>
    <w:rsid w:val="00196B9B"/>
    <w:rsid w:val="001A3E59"/>
    <w:rsid w:val="001B6B8B"/>
    <w:rsid w:val="001C3046"/>
    <w:rsid w:val="001C67BB"/>
    <w:rsid w:val="001D67A8"/>
    <w:rsid w:val="001E5EC6"/>
    <w:rsid w:val="0021105B"/>
    <w:rsid w:val="00225DA6"/>
    <w:rsid w:val="00234A62"/>
    <w:rsid w:val="00270CE3"/>
    <w:rsid w:val="00272C40"/>
    <w:rsid w:val="002775A5"/>
    <w:rsid w:val="00291CEC"/>
    <w:rsid w:val="0029320B"/>
    <w:rsid w:val="002944C3"/>
    <w:rsid w:val="002A72AD"/>
    <w:rsid w:val="002A735C"/>
    <w:rsid w:val="002B086D"/>
    <w:rsid w:val="002B5799"/>
    <w:rsid w:val="002B7157"/>
    <w:rsid w:val="002C2F5C"/>
    <w:rsid w:val="002D0B5A"/>
    <w:rsid w:val="002D382E"/>
    <w:rsid w:val="002E1520"/>
    <w:rsid w:val="002F206A"/>
    <w:rsid w:val="002F74BE"/>
    <w:rsid w:val="00316EA0"/>
    <w:rsid w:val="00317091"/>
    <w:rsid w:val="00323C09"/>
    <w:rsid w:val="003411E7"/>
    <w:rsid w:val="00342E94"/>
    <w:rsid w:val="0034520B"/>
    <w:rsid w:val="00382011"/>
    <w:rsid w:val="00383D74"/>
    <w:rsid w:val="003A22CE"/>
    <w:rsid w:val="003A484F"/>
    <w:rsid w:val="003C55C9"/>
    <w:rsid w:val="003D3F20"/>
    <w:rsid w:val="003D4E0A"/>
    <w:rsid w:val="003D4E28"/>
    <w:rsid w:val="003D531A"/>
    <w:rsid w:val="003D727C"/>
    <w:rsid w:val="003E3B39"/>
    <w:rsid w:val="003F1049"/>
    <w:rsid w:val="004217E7"/>
    <w:rsid w:val="0042478C"/>
    <w:rsid w:val="004266AE"/>
    <w:rsid w:val="00447D7E"/>
    <w:rsid w:val="00467A47"/>
    <w:rsid w:val="00477829"/>
    <w:rsid w:val="00495B1C"/>
    <w:rsid w:val="004B22E6"/>
    <w:rsid w:val="004C7FBB"/>
    <w:rsid w:val="004E1B70"/>
    <w:rsid w:val="004E36D8"/>
    <w:rsid w:val="0051114A"/>
    <w:rsid w:val="005203A6"/>
    <w:rsid w:val="00524D51"/>
    <w:rsid w:val="00527186"/>
    <w:rsid w:val="00541D74"/>
    <w:rsid w:val="00561E5E"/>
    <w:rsid w:val="005821B1"/>
    <w:rsid w:val="00587B2E"/>
    <w:rsid w:val="00592FE8"/>
    <w:rsid w:val="005A2035"/>
    <w:rsid w:val="005A6F6A"/>
    <w:rsid w:val="005B5EF1"/>
    <w:rsid w:val="005B605F"/>
    <w:rsid w:val="005C6C3E"/>
    <w:rsid w:val="005D4355"/>
    <w:rsid w:val="005D6A8C"/>
    <w:rsid w:val="005E1663"/>
    <w:rsid w:val="005E6DED"/>
    <w:rsid w:val="005F4C80"/>
    <w:rsid w:val="005F6014"/>
    <w:rsid w:val="00615EFD"/>
    <w:rsid w:val="00616443"/>
    <w:rsid w:val="00616839"/>
    <w:rsid w:val="00625DBC"/>
    <w:rsid w:val="00646830"/>
    <w:rsid w:val="006530D3"/>
    <w:rsid w:val="00660A24"/>
    <w:rsid w:val="00687822"/>
    <w:rsid w:val="00692884"/>
    <w:rsid w:val="006A5012"/>
    <w:rsid w:val="006B3285"/>
    <w:rsid w:val="006B5BD4"/>
    <w:rsid w:val="006C5A4D"/>
    <w:rsid w:val="006D2614"/>
    <w:rsid w:val="006D3E54"/>
    <w:rsid w:val="006E3CE2"/>
    <w:rsid w:val="006F0B41"/>
    <w:rsid w:val="006F5F43"/>
    <w:rsid w:val="00702ACB"/>
    <w:rsid w:val="00703D29"/>
    <w:rsid w:val="007043C7"/>
    <w:rsid w:val="007066FE"/>
    <w:rsid w:val="00710052"/>
    <w:rsid w:val="007101B9"/>
    <w:rsid w:val="00710441"/>
    <w:rsid w:val="00713333"/>
    <w:rsid w:val="007152FB"/>
    <w:rsid w:val="0071584F"/>
    <w:rsid w:val="007207BC"/>
    <w:rsid w:val="00722142"/>
    <w:rsid w:val="00740799"/>
    <w:rsid w:val="00747758"/>
    <w:rsid w:val="0075162A"/>
    <w:rsid w:val="00756DA9"/>
    <w:rsid w:val="0076192D"/>
    <w:rsid w:val="00775D74"/>
    <w:rsid w:val="00780A49"/>
    <w:rsid w:val="00782DC2"/>
    <w:rsid w:val="00787489"/>
    <w:rsid w:val="0079352B"/>
    <w:rsid w:val="00795251"/>
    <w:rsid w:val="00797AE4"/>
    <w:rsid w:val="007A35D2"/>
    <w:rsid w:val="007A47DF"/>
    <w:rsid w:val="007B7D2D"/>
    <w:rsid w:val="007C4762"/>
    <w:rsid w:val="007D6BAD"/>
    <w:rsid w:val="007D787F"/>
    <w:rsid w:val="007F2057"/>
    <w:rsid w:val="007F55FE"/>
    <w:rsid w:val="007F67E6"/>
    <w:rsid w:val="008002F0"/>
    <w:rsid w:val="00802450"/>
    <w:rsid w:val="00820EB2"/>
    <w:rsid w:val="00822CDE"/>
    <w:rsid w:val="0083005E"/>
    <w:rsid w:val="008368EF"/>
    <w:rsid w:val="0084653B"/>
    <w:rsid w:val="00851509"/>
    <w:rsid w:val="0085523E"/>
    <w:rsid w:val="0085529D"/>
    <w:rsid w:val="008601E7"/>
    <w:rsid w:val="00864AFD"/>
    <w:rsid w:val="0086577E"/>
    <w:rsid w:val="0086768B"/>
    <w:rsid w:val="00876783"/>
    <w:rsid w:val="00887856"/>
    <w:rsid w:val="0089009A"/>
    <w:rsid w:val="00891875"/>
    <w:rsid w:val="008967BB"/>
    <w:rsid w:val="008978F4"/>
    <w:rsid w:val="008A2F52"/>
    <w:rsid w:val="008E1BAC"/>
    <w:rsid w:val="008F26B6"/>
    <w:rsid w:val="00902BF8"/>
    <w:rsid w:val="00914862"/>
    <w:rsid w:val="00915270"/>
    <w:rsid w:val="0091599D"/>
    <w:rsid w:val="00921B64"/>
    <w:rsid w:val="00926994"/>
    <w:rsid w:val="00931584"/>
    <w:rsid w:val="00945B1B"/>
    <w:rsid w:val="00953951"/>
    <w:rsid w:val="009667C1"/>
    <w:rsid w:val="00970FC2"/>
    <w:rsid w:val="00976978"/>
    <w:rsid w:val="0099358F"/>
    <w:rsid w:val="009A18D1"/>
    <w:rsid w:val="009A42D4"/>
    <w:rsid w:val="009A4F49"/>
    <w:rsid w:val="009C7E65"/>
    <w:rsid w:val="009D323F"/>
    <w:rsid w:val="009D6673"/>
    <w:rsid w:val="009E546D"/>
    <w:rsid w:val="009E78B7"/>
    <w:rsid w:val="009F0E83"/>
    <w:rsid w:val="009F4877"/>
    <w:rsid w:val="00A12DA0"/>
    <w:rsid w:val="00A14CB2"/>
    <w:rsid w:val="00A34425"/>
    <w:rsid w:val="00A4621F"/>
    <w:rsid w:val="00A467DB"/>
    <w:rsid w:val="00A53C98"/>
    <w:rsid w:val="00A75FA4"/>
    <w:rsid w:val="00A93568"/>
    <w:rsid w:val="00A95B72"/>
    <w:rsid w:val="00AB1FE9"/>
    <w:rsid w:val="00AB6567"/>
    <w:rsid w:val="00AC7BF5"/>
    <w:rsid w:val="00AD0340"/>
    <w:rsid w:val="00AD1D67"/>
    <w:rsid w:val="00AD2BD8"/>
    <w:rsid w:val="00AD75A8"/>
    <w:rsid w:val="00AE6655"/>
    <w:rsid w:val="00AE7736"/>
    <w:rsid w:val="00AF51B0"/>
    <w:rsid w:val="00B04563"/>
    <w:rsid w:val="00B07DF3"/>
    <w:rsid w:val="00B16A76"/>
    <w:rsid w:val="00B27DBF"/>
    <w:rsid w:val="00B3558C"/>
    <w:rsid w:val="00B52FF5"/>
    <w:rsid w:val="00B57578"/>
    <w:rsid w:val="00B57671"/>
    <w:rsid w:val="00B91CC5"/>
    <w:rsid w:val="00B92226"/>
    <w:rsid w:val="00B95B9A"/>
    <w:rsid w:val="00BB1B13"/>
    <w:rsid w:val="00BC79A3"/>
    <w:rsid w:val="00BD5F26"/>
    <w:rsid w:val="00BE1399"/>
    <w:rsid w:val="00BE787D"/>
    <w:rsid w:val="00BF2E79"/>
    <w:rsid w:val="00C0129F"/>
    <w:rsid w:val="00C10AB6"/>
    <w:rsid w:val="00C25707"/>
    <w:rsid w:val="00C31BAF"/>
    <w:rsid w:val="00C343D5"/>
    <w:rsid w:val="00C35DF6"/>
    <w:rsid w:val="00C366E8"/>
    <w:rsid w:val="00C40D54"/>
    <w:rsid w:val="00C5363E"/>
    <w:rsid w:val="00C57422"/>
    <w:rsid w:val="00C62A38"/>
    <w:rsid w:val="00C71377"/>
    <w:rsid w:val="00C73C49"/>
    <w:rsid w:val="00C84B0D"/>
    <w:rsid w:val="00C91282"/>
    <w:rsid w:val="00CA2FBD"/>
    <w:rsid w:val="00CB3BA5"/>
    <w:rsid w:val="00CB5677"/>
    <w:rsid w:val="00CC2602"/>
    <w:rsid w:val="00CC7485"/>
    <w:rsid w:val="00CF02CF"/>
    <w:rsid w:val="00CF34B1"/>
    <w:rsid w:val="00D04D48"/>
    <w:rsid w:val="00D147B4"/>
    <w:rsid w:val="00D201D5"/>
    <w:rsid w:val="00D20F10"/>
    <w:rsid w:val="00D27862"/>
    <w:rsid w:val="00D3687F"/>
    <w:rsid w:val="00D52591"/>
    <w:rsid w:val="00D916B6"/>
    <w:rsid w:val="00D924B8"/>
    <w:rsid w:val="00DA18EA"/>
    <w:rsid w:val="00DC25B3"/>
    <w:rsid w:val="00DC5C8F"/>
    <w:rsid w:val="00DD3287"/>
    <w:rsid w:val="00DD7C20"/>
    <w:rsid w:val="00DE18F7"/>
    <w:rsid w:val="00DE47A6"/>
    <w:rsid w:val="00DF082B"/>
    <w:rsid w:val="00E21235"/>
    <w:rsid w:val="00E2208A"/>
    <w:rsid w:val="00E322FD"/>
    <w:rsid w:val="00E3674B"/>
    <w:rsid w:val="00E405F4"/>
    <w:rsid w:val="00E43937"/>
    <w:rsid w:val="00E4589E"/>
    <w:rsid w:val="00E55DD8"/>
    <w:rsid w:val="00E61836"/>
    <w:rsid w:val="00E6548C"/>
    <w:rsid w:val="00E77541"/>
    <w:rsid w:val="00E77B94"/>
    <w:rsid w:val="00E82A7E"/>
    <w:rsid w:val="00E86A45"/>
    <w:rsid w:val="00E92FDF"/>
    <w:rsid w:val="00E93F0B"/>
    <w:rsid w:val="00E95A5F"/>
    <w:rsid w:val="00EA414D"/>
    <w:rsid w:val="00EA5943"/>
    <w:rsid w:val="00EB4F23"/>
    <w:rsid w:val="00EB6865"/>
    <w:rsid w:val="00EC2CCD"/>
    <w:rsid w:val="00EC352A"/>
    <w:rsid w:val="00EC6E04"/>
    <w:rsid w:val="00ED469F"/>
    <w:rsid w:val="00EE7E4D"/>
    <w:rsid w:val="00EF721D"/>
    <w:rsid w:val="00F074EB"/>
    <w:rsid w:val="00F12975"/>
    <w:rsid w:val="00F207C4"/>
    <w:rsid w:val="00F36105"/>
    <w:rsid w:val="00F428BB"/>
    <w:rsid w:val="00F42C9E"/>
    <w:rsid w:val="00F42DAE"/>
    <w:rsid w:val="00F52E49"/>
    <w:rsid w:val="00F5602F"/>
    <w:rsid w:val="00F569E2"/>
    <w:rsid w:val="00F640D4"/>
    <w:rsid w:val="00F76BE8"/>
    <w:rsid w:val="00F900B4"/>
    <w:rsid w:val="00FA5325"/>
    <w:rsid w:val="00FB7E81"/>
    <w:rsid w:val="00FC7100"/>
    <w:rsid w:val="00FE0DDA"/>
    <w:rsid w:val="00FE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25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7133BD7C184EC8A4B2BC3D90FF020176B58A7E13B958A4A63D0865A6F0AF228270AB1CC435BA5BDC0E4601BC96B1E2D1361A73ACD57C0C5H8k9H" TargetMode="External"/><Relationship Id="rId18" Type="http://schemas.openxmlformats.org/officeDocument/2006/relationships/hyperlink" Target="consultantplus://offline/ref=D7133BD7C184EC8A4B2BC3D90FF020176858A5EC369E8A4A63D0865A6F0AF228270AB1CC435BA4B9C0E4601BC96B1E2D1361A73ACD57C0C5H8k9H" TargetMode="External"/><Relationship Id="rId26" Type="http://schemas.openxmlformats.org/officeDocument/2006/relationships/hyperlink" Target="consultantplus://offline/ref=D7133BD7C184EC8A4B2BC3D90FF020176B59ABED399E8A4A63D0865A6F0AF228270AB1CC435BA5B9C1E4601BC96B1E2D1361A73ACD57C0C5H8k9H" TargetMode="External"/><Relationship Id="rId39" Type="http://schemas.openxmlformats.org/officeDocument/2006/relationships/hyperlink" Target="consultantplus://offline/ref=D7133BD7C184EC8A4B2BC3D90FF020176359A4EE3F9DD7406B898A586805AD2D201BB1CF4145A7BFDCED344BH8k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7133BD7C184EC8A4B2BC3D90FF020176950A3EC3D908A4A63D0865A6F0AF228270AB1CC435BA3BDCBE4601BC96B1E2D1361A73ACD57C0C5H8k9H" TargetMode="External"/><Relationship Id="rId34" Type="http://schemas.openxmlformats.org/officeDocument/2006/relationships/hyperlink" Target="consultantplus://offline/ref=D7133BD7C184EC8A4B2BC3D90FF020176B59ABED399E8A4A63D0865A6F0AF228270AB1CA4150F3EF86BA39488F20132E0F7DA73AHDkAH" TargetMode="External"/><Relationship Id="rId42" Type="http://schemas.openxmlformats.org/officeDocument/2006/relationships/hyperlink" Target="consultantplus://offline/ref=D7133BD7C184EC8A4B2BC3D90FF020176950A4E837948A4A63D0865A6F0AF228270AB1CC435BA6BDC6E4601BC96B1E2D1361A73ACD57C0C5H8k9H" TargetMode="External"/><Relationship Id="rId47" Type="http://schemas.openxmlformats.org/officeDocument/2006/relationships/hyperlink" Target="consultantplus://offline/ref=D7133BD7C184EC8A4B2BC3D90FF020176951A2EF36928A4A63D0865A6F0AF228270AB1CC435BA7BFC3E4601BC96B1E2D1361A73ACD57C0C5H8k9H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D7133BD7C184EC8A4B2BC3D90FF020176951A6EC3C918A4A63D0865A6F0AF228270AB1CC435BA5BDCBE4601BC96B1E2D1361A73ACD57C0C5H8k9H" TargetMode="External"/><Relationship Id="rId12" Type="http://schemas.openxmlformats.org/officeDocument/2006/relationships/hyperlink" Target="consultantplus://offline/ref=D7133BD7C184EC8A4B2BC3D90FF020176B58A7E13B958A4A63D0865A6F0AF228270AB1CC435BA7BFC3E4601BC96B1E2D1361A73ACD57C0C5H8k9H" TargetMode="External"/><Relationship Id="rId17" Type="http://schemas.openxmlformats.org/officeDocument/2006/relationships/hyperlink" Target="consultantplus://offline/ref=D7133BD7C184EC8A4B2BC3D90FF020176951A6EC3C918A4A63D0865A6F0AF228270AB1CC435BA5BAC2E4601BC96B1E2D1361A73ACD57C0C5H8k9H" TargetMode="External"/><Relationship Id="rId25" Type="http://schemas.openxmlformats.org/officeDocument/2006/relationships/hyperlink" Target="consultantplus://offline/ref=D7133BD7C184EC8A4B2BC3D90FF020176B59ABED399E8A4A63D0865A6F0AF228270AB1CC435BA5B9C1E4601BC96B1E2D1361A73ACD57C0C5H8k9H" TargetMode="External"/><Relationship Id="rId33" Type="http://schemas.openxmlformats.org/officeDocument/2006/relationships/hyperlink" Target="consultantplus://offline/ref=D7133BD7C184EC8A4B2BC3D90FF020176B59ABED399E8A4A63D0865A6F0AF228270AB1CF415DACEA93AB61478F3C0D2F1061A53BD2H5kCH" TargetMode="External"/><Relationship Id="rId38" Type="http://schemas.openxmlformats.org/officeDocument/2006/relationships/hyperlink" Target="consultantplus://offline/ref=D7133BD7C184EC8A4B2BC3D90FF020176B57AAEF3E9E8A4A63D0865A6F0AF228270AB1CC435BA7BEC7E4601BC96B1E2D1361A73ACD57C0C5H8k9H" TargetMode="External"/><Relationship Id="rId46" Type="http://schemas.openxmlformats.org/officeDocument/2006/relationships/hyperlink" Target="consultantplus://offline/ref=D7133BD7C184EC8A4B2BC3D90FF020176B58A6EC3E918A4A63D0865A6F0AF228270AB1CC435BA7BEC5E4601BC96B1E2D1361A73ACD57C0C5H8k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7133BD7C184EC8A4B2BC3D90FF020176951A6EC3C918A4A63D0865A6F0AF228270AB1CC435BA5BDCBE4601BC96B1E2D1361A73ACD57C0C5H8k9H" TargetMode="External"/><Relationship Id="rId20" Type="http://schemas.openxmlformats.org/officeDocument/2006/relationships/hyperlink" Target="consultantplus://offline/ref=D7133BD7C184EC8A4B2BC3D90FF020176950A3EC3D908A4A63D0865A6F0AF228270AB1CC435BA4B9CBE4601BC96B1E2D1361A73ACD57C0C5H8k9H" TargetMode="External"/><Relationship Id="rId29" Type="http://schemas.openxmlformats.org/officeDocument/2006/relationships/hyperlink" Target="consultantplus://offline/ref=D7133BD7C184EC8A4B2BC3D90FF020176B59ABED399E8A4A63D0865A6F0AF228270AB1CE480FF6FA97E23648933E1231137FA6H3k2H" TargetMode="External"/><Relationship Id="rId41" Type="http://schemas.openxmlformats.org/officeDocument/2006/relationships/hyperlink" Target="consultantplus://offline/ref=D7133BD7C184EC8A4B2BC3D90FF020176951A6EC3C918A4A63D0865A6F0AF228270AB1CC435BA5BAC3E4601BC96B1E2D1361A73ACD57C0C5H8k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133BD7C184EC8A4B2BC3D90FF020176B58A6EC3E918A4A63D0865A6F0AF228270AB1CC435BA7BEC7E4601BC96B1E2D1361A73ACD57C0C5H8k9H" TargetMode="External"/><Relationship Id="rId11" Type="http://schemas.openxmlformats.org/officeDocument/2006/relationships/hyperlink" Target="consultantplus://offline/ref=D7133BD7C184EC8A4B2BC3D90FF020176951A2EF36928A4A63D0865A6F0AF228270AB1CC435BA7B9C1E4601BC96B1E2D1361A73ACD57C0C5H8k9H" TargetMode="External"/><Relationship Id="rId24" Type="http://schemas.openxmlformats.org/officeDocument/2006/relationships/hyperlink" Target="consultantplus://offline/ref=D7133BD7C184EC8A4B2BC3D90FF020176950A6ED3A9F8A4A63D0865A6F0AF228270AB1CC435BA1BDCBE4601BC96B1E2D1361A73ACD57C0C5H8k9H" TargetMode="External"/><Relationship Id="rId32" Type="http://schemas.openxmlformats.org/officeDocument/2006/relationships/hyperlink" Target="consultantplus://offline/ref=D7133BD7C184EC8A4B2BC3D90FF020176B59ABED399E8A4A63D0865A6F0AF228270AB1CC4350F3EF86BA39488F20132E0F7DA73AHDkAH" TargetMode="External"/><Relationship Id="rId37" Type="http://schemas.openxmlformats.org/officeDocument/2006/relationships/hyperlink" Target="consultantplus://offline/ref=D7133BD7C184EC8A4B2BC3D90FF020176B58A7E13B958A4A63D0865A6F0AF228270AB1CC435BA7BFC3E4601BC96B1E2D1361A73ACD57C0C5H8k9H" TargetMode="External"/><Relationship Id="rId40" Type="http://schemas.openxmlformats.org/officeDocument/2006/relationships/hyperlink" Target="consultantplus://offline/ref=D7133BD7C184EC8A4B2BC3D90FF020176951A0EA3E978A4A63D0865A6F0AF228270AB1CC435BA4BCC7E4601BC96B1E2D1361A73ACD57C0C5H8k9H" TargetMode="External"/><Relationship Id="rId45" Type="http://schemas.openxmlformats.org/officeDocument/2006/relationships/hyperlink" Target="consultantplus://offline/ref=D7133BD7C184EC8A4B2BC3D90FF020176B58A6EC3E918A4A63D0865A6F0AF228270AB1CC435BA7BEC7E4601BC96B1E2D1361A73ACD57C0C5H8k9H" TargetMode="External"/><Relationship Id="rId5" Type="http://schemas.openxmlformats.org/officeDocument/2006/relationships/hyperlink" Target="consultantplus://offline/ref=D7133BD7C184EC8A4B2BC3D90FF020176B57AAEF3E9E8A4A63D0865A6F0AF228270AB1CC435BA7BEC7E4601BC96B1E2D1361A73ACD57C0C5H8k9H" TargetMode="External"/><Relationship Id="rId15" Type="http://schemas.openxmlformats.org/officeDocument/2006/relationships/hyperlink" Target="consultantplus://offline/ref=D7133BD7C184EC8A4B2BC3D90FF020176B58A6EC3E918A4A63D0865A6F0AF228270AB1CC435BA7BEC7E4601BC96B1E2D1361A73ACD57C0C5H8k9H" TargetMode="External"/><Relationship Id="rId23" Type="http://schemas.openxmlformats.org/officeDocument/2006/relationships/hyperlink" Target="consultantplus://offline/ref=D7133BD7C184EC8A4B2BC3D90FF020176B59ABED399E8A4A63D0865A6F0AF228270AB1CC4350F3EF86BA39488F20132E0F7DA73AHDkAH" TargetMode="External"/><Relationship Id="rId28" Type="http://schemas.openxmlformats.org/officeDocument/2006/relationships/hyperlink" Target="consultantplus://offline/ref=D7133BD7C184EC8A4B2BC3D90FF020176951A0EA3E978A4A63D0865A6F0AF228270AB1CC435BA6B7C4E4601BC96B1E2D1361A73ACD57C0C5H8k9H" TargetMode="External"/><Relationship Id="rId36" Type="http://schemas.openxmlformats.org/officeDocument/2006/relationships/hyperlink" Target="consultantplus://offline/ref=D7133BD7C184EC8A4B2BC3D90FF020176950A6ED3A9F8A4A63D0865A6F0AF228270AB1C94A50F3EF86BA39488F20132E0F7DA73AHDkAH" TargetMode="External"/><Relationship Id="rId49" Type="http://schemas.openxmlformats.org/officeDocument/2006/relationships/hyperlink" Target="consultantplus://offline/ref=D7133BD7C184EC8A4B2BC3D90FF020176858A5ED35C0DD483285885F675AA8383143BECF5D5BA6A0C0EF35H4k3H" TargetMode="External"/><Relationship Id="rId10" Type="http://schemas.openxmlformats.org/officeDocument/2006/relationships/hyperlink" Target="consultantplus://offline/ref=D7133BD7C184EC8A4B2BC3D90FF020176951A2EF36928A4A63D0865A6F0AF228270AB1CC435BA7BFC3E4601BC96B1E2D1361A73ACD57C0C5H8k9H" TargetMode="External"/><Relationship Id="rId19" Type="http://schemas.openxmlformats.org/officeDocument/2006/relationships/hyperlink" Target="consultantplus://offline/ref=D7133BD7C184EC8A4B2BC3D90FF020176950A6EA36968A4A63D0865A6F0AF228350AE9C04159B9BEC3F1364A8CH3k7H" TargetMode="External"/><Relationship Id="rId31" Type="http://schemas.openxmlformats.org/officeDocument/2006/relationships/hyperlink" Target="consultantplus://offline/ref=D7133BD7C184EC8A4B2BC3D90FF020176B59ABED399E8A4A63D0865A6F0AF228270AB1CC435BA5BDCBE4601BC96B1E2D1361A73ACD57C0C5H8k9H" TargetMode="External"/><Relationship Id="rId44" Type="http://schemas.openxmlformats.org/officeDocument/2006/relationships/hyperlink" Target="consultantplus://offline/ref=D7133BD7C184EC8A4B2BC3D90FF020176B58A7E13B958A4A63D0865A6F0AF228270AB1CC435BA5BDC0E4601BC96B1E2D1361A73ACD57C0C5H8k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7133BD7C184EC8A4B2BC3D90FF020176B55A4ED39938A4A63D0865A6F0AF228270AB1CC435BA7B6C6E4601BC96B1E2D1361A73ACD57C0C5H8k9H" TargetMode="External"/><Relationship Id="rId14" Type="http://schemas.openxmlformats.org/officeDocument/2006/relationships/hyperlink" Target="consultantplus://offline/ref=D7133BD7C184EC8A4B2BC3D90FF020176B57AAEF3E9E8A4A63D0865A6F0AF228270AB1CC435BA7BEC7E4601BC96B1E2D1361A73ACD57C0C5H8k9H" TargetMode="External"/><Relationship Id="rId22" Type="http://schemas.openxmlformats.org/officeDocument/2006/relationships/hyperlink" Target="consultantplus://offline/ref=D7133BD7C184EC8A4B2BC3D90FF020176B59ABED399E8A4A63D0865A6F0AF228270AB1CC435BA5BDCBE4601BC96B1E2D1361A73ACD57C0C5H8k9H" TargetMode="External"/><Relationship Id="rId27" Type="http://schemas.openxmlformats.org/officeDocument/2006/relationships/hyperlink" Target="consultantplus://offline/ref=D7133BD7C184EC8A4B2BC3D90FF020176950A6ED3A9F8A4A63D0865A6F0AF228350AE9C04159B9BEC3F1364A8CH3k7H" TargetMode="External"/><Relationship Id="rId30" Type="http://schemas.openxmlformats.org/officeDocument/2006/relationships/hyperlink" Target="consultantplus://offline/ref=D7133BD7C184EC8A4B2BC3D90FF020176850A0EA3F9F8A4A63D0865A6F0AF228270AB1CC435BA7BFC0E4601BC96B1E2D1361A73ACD57C0C5H8k9H" TargetMode="External"/><Relationship Id="rId35" Type="http://schemas.openxmlformats.org/officeDocument/2006/relationships/hyperlink" Target="consultantplus://offline/ref=D7133BD7C184EC8A4B2BC3D90FF020176950A3EC3A958A4A63D0865A6F0AF228270AB1CC465AACEA93AB61478F3C0D2F1061A53BD2H5kCH" TargetMode="External"/><Relationship Id="rId43" Type="http://schemas.openxmlformats.org/officeDocument/2006/relationships/hyperlink" Target="consultantplus://offline/ref=D7133BD7C184EC8A4B2BC3D90FF020176859A6EE37948A4A63D0865A6F0AF228270AB1C9455EACEA93AB61478F3C0D2F1061A53BD2H5kCH" TargetMode="External"/><Relationship Id="rId48" Type="http://schemas.openxmlformats.org/officeDocument/2006/relationships/hyperlink" Target="consultantplus://offline/ref=D7133BD7C184EC8A4B2BC3D90FF020176951A2EF36928A4A63D0865A6F0AF228270AB1CC435BA7B9C1E4601BC96B1E2D1361A73ACD57C0C5H8k9H" TargetMode="External"/><Relationship Id="rId8" Type="http://schemas.openxmlformats.org/officeDocument/2006/relationships/hyperlink" Target="consultantplus://offline/ref=D7133BD7C184EC8A4B2BC3D90FF020176B55A4ED39938A4A63D0865A6F0AF228270AB1CC435BA7BDC2E4601BC96B1E2D1361A73ACD57C0C5H8k9H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6759</Words>
  <Characters>38532</Characters>
  <Application>Microsoft Office Word</Application>
  <DocSecurity>0</DocSecurity>
  <Lines>321</Lines>
  <Paragraphs>90</Paragraphs>
  <ScaleCrop>false</ScaleCrop>
  <Company>MultiDVD Team</Company>
  <LinksUpToDate>false</LinksUpToDate>
  <CharactersWithSpaces>45201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yur2</cp:lastModifiedBy>
  <cp:revision>1</cp:revision>
  <dcterms:created xsi:type="dcterms:W3CDTF">2019-01-22T07:36:00Z</dcterms:created>
  <dcterms:modified xsi:type="dcterms:W3CDTF">2019-01-22T07:36:00Z</dcterms:modified>
</cp:coreProperties>
</file>