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CFB" w:rsidRPr="006E6CFB" w:rsidRDefault="006E6CFB" w:rsidP="006E6CFB">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6E6CFB">
        <w:rPr>
          <w:rFonts w:ascii="Times New Roman" w:eastAsia="Times New Roman" w:hAnsi="Times New Roman" w:cs="Times New Roman"/>
          <w:b/>
          <w:bCs/>
          <w:color w:val="22272F"/>
          <w:kern w:val="36"/>
          <w:sz w:val="33"/>
          <w:szCs w:val="33"/>
          <w:lang w:eastAsia="ru-RU"/>
        </w:rPr>
        <w:t>Постановление Правительства РФ от 25 июня 2012 г. N 634 "О видах электронной подписи, использование которых допускается при обращении за получением государственных и муниципальных услуг" (с изменениями и дополнениями)</w:t>
      </w:r>
    </w:p>
    <w:p w:rsidR="006E6CFB" w:rsidRPr="006E6CFB" w:rsidRDefault="006E6CFB" w:rsidP="006E6CFB">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0" w:name="text"/>
      <w:bookmarkEnd w:id="0"/>
      <w:r w:rsidRPr="006E6CFB">
        <w:rPr>
          <w:rFonts w:ascii="Times New Roman" w:eastAsia="Times New Roman" w:hAnsi="Times New Roman" w:cs="Times New Roman"/>
          <w:b/>
          <w:bCs/>
          <w:color w:val="22272F"/>
          <w:sz w:val="30"/>
          <w:szCs w:val="30"/>
          <w:lang w:eastAsia="ru-RU"/>
        </w:rPr>
        <w:t>Постановление Правительства РФ от 25 июня 2012 г. N 634</w:t>
      </w:r>
      <w:r w:rsidRPr="006E6CFB">
        <w:rPr>
          <w:rFonts w:ascii="Times New Roman" w:eastAsia="Times New Roman" w:hAnsi="Times New Roman" w:cs="Times New Roman"/>
          <w:b/>
          <w:bCs/>
          <w:color w:val="22272F"/>
          <w:sz w:val="30"/>
          <w:szCs w:val="30"/>
          <w:lang w:eastAsia="ru-RU"/>
        </w:rPr>
        <w:br/>
        <w:t>"О видах электронной подписи, использование которых допускается при обращении за получением государственных и муниципальных услуг"</w:t>
      </w:r>
    </w:p>
    <w:p w:rsidR="006E6CFB" w:rsidRPr="006E6CFB" w:rsidRDefault="006E6CFB" w:rsidP="006E6CFB">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6E6CFB">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6E6CFB">
        <w:rPr>
          <w:rFonts w:ascii="Times New Roman" w:eastAsia="Times New Roman" w:hAnsi="Times New Roman" w:cs="Times New Roman"/>
          <w:b/>
          <w:bCs/>
          <w:color w:val="3272C0"/>
          <w:sz w:val="24"/>
          <w:szCs w:val="24"/>
          <w:lang w:eastAsia="ru-RU"/>
        </w:rPr>
        <w:t>от</w:t>
      </w:r>
      <w:proofErr w:type="gramEnd"/>
      <w:r w:rsidRPr="006E6CFB">
        <w:rPr>
          <w:rFonts w:ascii="Times New Roman" w:eastAsia="Times New Roman" w:hAnsi="Times New Roman" w:cs="Times New Roman"/>
          <w:b/>
          <w:bCs/>
          <w:color w:val="3272C0"/>
          <w:sz w:val="24"/>
          <w:szCs w:val="24"/>
          <w:lang w:eastAsia="ru-RU"/>
        </w:rPr>
        <w:t>:</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28 октября 2013 г., 27 августа 2018 г.</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Во исполнение </w:t>
      </w:r>
      <w:hyperlink r:id="rId5" w:anchor="block_21102" w:history="1">
        <w:r w:rsidRPr="006E6CFB">
          <w:rPr>
            <w:rFonts w:ascii="Times New Roman" w:eastAsia="Times New Roman" w:hAnsi="Times New Roman" w:cs="Times New Roman"/>
            <w:color w:val="3272C0"/>
            <w:sz w:val="24"/>
            <w:szCs w:val="24"/>
            <w:lang w:eastAsia="ru-RU"/>
          </w:rPr>
          <w:t>части 2 статьи 21.1</w:t>
        </w:r>
      </w:hyperlink>
      <w:r w:rsidRPr="006E6CFB">
        <w:rPr>
          <w:rFonts w:ascii="Times New Roman" w:eastAsia="Times New Roman" w:hAnsi="Times New Roman" w:cs="Times New Roman"/>
          <w:color w:val="464C55"/>
          <w:sz w:val="24"/>
          <w:szCs w:val="24"/>
          <w:lang w:eastAsia="ru-RU"/>
        </w:rPr>
        <w:t> Федерального закона "Об организации предоставления государственных и муниципальных услуг" Правительство Российской Федерации постановляет:</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1. Утвердить прилагаемые </w:t>
      </w:r>
      <w:hyperlink r:id="rId6" w:anchor="block_1000" w:history="1">
        <w:r w:rsidRPr="006E6CFB">
          <w:rPr>
            <w:rFonts w:ascii="Times New Roman" w:eastAsia="Times New Roman" w:hAnsi="Times New Roman" w:cs="Times New Roman"/>
            <w:color w:val="3272C0"/>
            <w:sz w:val="24"/>
            <w:szCs w:val="24"/>
            <w:lang w:eastAsia="ru-RU"/>
          </w:rPr>
          <w:t>Правила</w:t>
        </w:r>
      </w:hyperlink>
      <w:r w:rsidRPr="006E6CFB">
        <w:rPr>
          <w:rFonts w:ascii="Times New Roman" w:eastAsia="Times New Roman" w:hAnsi="Times New Roman" w:cs="Times New Roman"/>
          <w:color w:val="464C55"/>
          <w:sz w:val="24"/>
          <w:szCs w:val="24"/>
          <w:lang w:eastAsia="ru-RU"/>
        </w:rPr>
        <w:t>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 Установить, что при обращении за получением государственных и муниципальных услуг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r:id="rId7" w:anchor="block_1000" w:history="1">
        <w:r w:rsidRPr="006E6CFB">
          <w:rPr>
            <w:rFonts w:ascii="Times New Roman" w:eastAsia="Times New Roman" w:hAnsi="Times New Roman" w:cs="Times New Roman"/>
            <w:color w:val="3272C0"/>
            <w:sz w:val="24"/>
            <w:szCs w:val="24"/>
            <w:lang w:eastAsia="ru-RU"/>
          </w:rPr>
          <w:t>Правил</w:t>
        </w:r>
      </w:hyperlink>
      <w:r w:rsidRPr="006E6CFB">
        <w:rPr>
          <w:rFonts w:ascii="Times New Roman" w:eastAsia="Times New Roman" w:hAnsi="Times New Roman" w:cs="Times New Roman"/>
          <w:color w:val="464C55"/>
          <w:sz w:val="24"/>
          <w:szCs w:val="24"/>
          <w:lang w:eastAsia="ru-RU"/>
        </w:rPr>
        <w:t>, утвержденных настоящим постановлением.</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 xml:space="preserve">3. </w:t>
      </w:r>
      <w:proofErr w:type="gramStart"/>
      <w:r w:rsidRPr="006E6CFB">
        <w:rPr>
          <w:rFonts w:ascii="Times New Roman" w:eastAsia="Times New Roman" w:hAnsi="Times New Roman" w:cs="Times New Roman"/>
          <w:color w:val="464C55"/>
          <w:sz w:val="24"/>
          <w:szCs w:val="24"/>
          <w:lang w:eastAsia="ru-RU"/>
        </w:rPr>
        <w:t>Федеральным органам исполнительной власти представить в 3-месячный срок в Правительство Российской Федерации в установленном порядке проекты правовых актов, направленных на внесение изменений в законодательные акты Российской Федерации, правовые акты Президента Российской Федерации и правовые акты Правительства Российской Федерации в части, касающейся использования видов электронной подписи при обращении за государственными и муниципальными услугами.</w:t>
      </w:r>
      <w:proofErr w:type="gramEnd"/>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6E6CFB" w:rsidRPr="006E6CFB" w:rsidTr="006E6CFB">
        <w:tc>
          <w:tcPr>
            <w:tcW w:w="3300" w:type="pct"/>
            <w:shd w:val="clear" w:color="auto" w:fill="FFFFFF"/>
            <w:vAlign w:val="bottom"/>
            <w:hideMark/>
          </w:tcPr>
          <w:p w:rsidR="006E6CFB" w:rsidRPr="006E6CFB" w:rsidRDefault="006E6CFB" w:rsidP="006E6CFB">
            <w:pPr>
              <w:spacing w:after="0"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Председатель Правительства</w:t>
            </w:r>
            <w:r w:rsidRPr="006E6CFB">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6E6CFB" w:rsidRPr="006E6CFB" w:rsidRDefault="006E6CFB" w:rsidP="006E6CFB">
            <w:pPr>
              <w:spacing w:before="75" w:after="75" w:line="240" w:lineRule="auto"/>
              <w:ind w:left="75" w:right="75"/>
              <w:jc w:val="right"/>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Д. Медведев</w:t>
            </w:r>
          </w:p>
        </w:tc>
      </w:tr>
    </w:tbl>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Москва</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25 июня 2012 г. N 634</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p w:rsidR="006E6CFB" w:rsidRPr="006E6CFB" w:rsidRDefault="006E6CFB" w:rsidP="006E6CFB">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6E6CFB">
        <w:rPr>
          <w:rFonts w:ascii="Times New Roman" w:eastAsia="Times New Roman" w:hAnsi="Times New Roman" w:cs="Times New Roman"/>
          <w:b/>
          <w:bCs/>
          <w:color w:val="22272F"/>
          <w:sz w:val="30"/>
          <w:szCs w:val="30"/>
          <w:lang w:eastAsia="ru-RU"/>
        </w:rPr>
        <w:t>Правила</w:t>
      </w:r>
      <w:r w:rsidRPr="006E6CFB">
        <w:rPr>
          <w:rFonts w:ascii="Times New Roman" w:eastAsia="Times New Roman" w:hAnsi="Times New Roman" w:cs="Times New Roman"/>
          <w:b/>
          <w:bCs/>
          <w:color w:val="22272F"/>
          <w:sz w:val="30"/>
          <w:szCs w:val="30"/>
          <w:lang w:eastAsia="ru-RU"/>
        </w:rPr>
        <w:br/>
        <w:t>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E6CFB" w:rsidRPr="006E6CFB" w:rsidRDefault="006E6CFB" w:rsidP="006E6CFB">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6E6CFB">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6E6CFB">
        <w:rPr>
          <w:rFonts w:ascii="Times New Roman" w:eastAsia="Times New Roman" w:hAnsi="Times New Roman" w:cs="Times New Roman"/>
          <w:b/>
          <w:bCs/>
          <w:color w:val="3272C0"/>
          <w:sz w:val="24"/>
          <w:szCs w:val="24"/>
          <w:lang w:eastAsia="ru-RU"/>
        </w:rPr>
        <w:t>от</w:t>
      </w:r>
      <w:proofErr w:type="gramEnd"/>
      <w:r w:rsidRPr="006E6CFB">
        <w:rPr>
          <w:rFonts w:ascii="Times New Roman" w:eastAsia="Times New Roman" w:hAnsi="Times New Roman" w:cs="Times New Roman"/>
          <w:b/>
          <w:bCs/>
          <w:color w:val="3272C0"/>
          <w:sz w:val="24"/>
          <w:szCs w:val="24"/>
          <w:lang w:eastAsia="ru-RU"/>
        </w:rPr>
        <w:t>:</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27 августа 2018 г.</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lastRenderedPageBreak/>
        <w:t> </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1. Настоящие Правила устанавливают порядок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E6CFB" w:rsidRPr="006E6CFB" w:rsidRDefault="006E6CFB" w:rsidP="006E6CFB">
      <w:pPr>
        <w:shd w:val="clear" w:color="auto" w:fill="F0E9D3"/>
        <w:spacing w:after="0" w:line="264" w:lineRule="atLeast"/>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Пункт 2 изменен с 7 сентября 2018 г. - </w:t>
      </w:r>
      <w:hyperlink r:id="rId8" w:anchor="block_1011" w:history="1">
        <w:r w:rsidRPr="006E6CFB">
          <w:rPr>
            <w:rFonts w:ascii="Times New Roman" w:eastAsia="Times New Roman" w:hAnsi="Times New Roman" w:cs="Times New Roman"/>
            <w:color w:val="3272C0"/>
            <w:sz w:val="24"/>
            <w:szCs w:val="24"/>
            <w:lang w:eastAsia="ru-RU"/>
          </w:rPr>
          <w:t>Постановление</w:t>
        </w:r>
      </w:hyperlink>
      <w:r w:rsidRPr="006E6CFB">
        <w:rPr>
          <w:rFonts w:ascii="Times New Roman" w:eastAsia="Times New Roman" w:hAnsi="Times New Roman" w:cs="Times New Roman"/>
          <w:color w:val="464C55"/>
          <w:sz w:val="24"/>
          <w:szCs w:val="24"/>
          <w:lang w:eastAsia="ru-RU"/>
        </w:rPr>
        <w:t> Правительства России от 27 августа 2018 г. N 996</w:t>
      </w:r>
    </w:p>
    <w:p w:rsidR="006E6CFB" w:rsidRPr="006E6CFB" w:rsidRDefault="006E6CFB" w:rsidP="006E6CFB">
      <w:pPr>
        <w:shd w:val="clear" w:color="auto" w:fill="F0E9D3"/>
        <w:spacing w:line="264" w:lineRule="atLeast"/>
        <w:rPr>
          <w:rFonts w:ascii="Times New Roman" w:eastAsia="Times New Roman" w:hAnsi="Times New Roman" w:cs="Times New Roman"/>
          <w:color w:val="464C55"/>
          <w:sz w:val="24"/>
          <w:szCs w:val="24"/>
          <w:lang w:eastAsia="ru-RU"/>
        </w:rPr>
      </w:pPr>
      <w:hyperlink r:id="rId9" w:anchor="block_1002" w:history="1">
        <w:r w:rsidRPr="006E6CFB">
          <w:rPr>
            <w:rFonts w:ascii="Times New Roman" w:eastAsia="Times New Roman" w:hAnsi="Times New Roman" w:cs="Times New Roman"/>
            <w:color w:val="3272C0"/>
            <w:sz w:val="24"/>
            <w:szCs w:val="24"/>
            <w:lang w:eastAsia="ru-RU"/>
          </w:rPr>
          <w:t>См. предыдущую редакцию</w:t>
        </w:r>
      </w:hyperlink>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 При обращении в электронной форме за получением государственной или муниципальной услуги заявление и каждый прилагаемый к нему документ (далее - пакет документов) подписываются тем видом электронной подписи, допустимость использования которых установлена федеральными законами, регламентирующими порядок предоставления государственной или муниципальной услуги либо порядок выдачи документа, включаемого в пакет документов. В случаях если указанными федеральными законами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государственных и муниципальных услуг, согласно </w:t>
      </w:r>
      <w:hyperlink r:id="rId10" w:anchor="block_10000" w:history="1">
        <w:r w:rsidRPr="006E6CFB">
          <w:rPr>
            <w:rFonts w:ascii="Times New Roman" w:eastAsia="Times New Roman" w:hAnsi="Times New Roman" w:cs="Times New Roman"/>
            <w:color w:val="3272C0"/>
            <w:sz w:val="24"/>
            <w:szCs w:val="24"/>
            <w:lang w:eastAsia="ru-RU"/>
          </w:rPr>
          <w:t>приложению</w:t>
        </w:r>
      </w:hyperlink>
      <w:r w:rsidRPr="006E6CFB">
        <w:rPr>
          <w:rFonts w:ascii="Times New Roman" w:eastAsia="Times New Roman" w:hAnsi="Times New Roman" w:cs="Times New Roman"/>
          <w:color w:val="464C55"/>
          <w:sz w:val="24"/>
          <w:szCs w:val="24"/>
          <w:lang w:eastAsia="ru-RU"/>
        </w:rPr>
        <w:t>, за исключением случая, предусмотренного </w:t>
      </w:r>
      <w:hyperlink r:id="rId11" w:anchor="block_10021" w:history="1">
        <w:r w:rsidRPr="006E6CFB">
          <w:rPr>
            <w:rFonts w:ascii="Times New Roman" w:eastAsia="Times New Roman" w:hAnsi="Times New Roman" w:cs="Times New Roman"/>
            <w:color w:val="3272C0"/>
            <w:sz w:val="24"/>
            <w:szCs w:val="24"/>
            <w:lang w:eastAsia="ru-RU"/>
          </w:rPr>
          <w:t>пунктом 2.1</w:t>
        </w:r>
      </w:hyperlink>
      <w:r w:rsidRPr="006E6CFB">
        <w:rPr>
          <w:rFonts w:ascii="Times New Roman" w:eastAsia="Times New Roman" w:hAnsi="Times New Roman" w:cs="Times New Roman"/>
          <w:color w:val="464C55"/>
          <w:sz w:val="24"/>
          <w:szCs w:val="24"/>
          <w:lang w:eastAsia="ru-RU"/>
        </w:rPr>
        <w:t> настоящих Правил</w:t>
      </w:r>
    </w:p>
    <w:p w:rsidR="006E6CFB" w:rsidRPr="006E6CFB" w:rsidRDefault="006E6CFB" w:rsidP="006E6CFB">
      <w:pPr>
        <w:shd w:val="clear" w:color="auto" w:fill="F0E9D3"/>
        <w:spacing w:line="264" w:lineRule="atLeast"/>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Правила дополнены пунктом 2.1 с 7 сентября 2018 г. - </w:t>
      </w:r>
      <w:hyperlink r:id="rId12" w:anchor="block_1012" w:history="1">
        <w:r w:rsidRPr="006E6CFB">
          <w:rPr>
            <w:rFonts w:ascii="Times New Roman" w:eastAsia="Times New Roman" w:hAnsi="Times New Roman" w:cs="Times New Roman"/>
            <w:color w:val="3272C0"/>
            <w:sz w:val="24"/>
            <w:szCs w:val="24"/>
            <w:lang w:eastAsia="ru-RU"/>
          </w:rPr>
          <w:t>Постановление</w:t>
        </w:r>
      </w:hyperlink>
      <w:r w:rsidRPr="006E6CFB">
        <w:rPr>
          <w:rFonts w:ascii="Times New Roman" w:eastAsia="Times New Roman" w:hAnsi="Times New Roman" w:cs="Times New Roman"/>
          <w:color w:val="464C55"/>
          <w:sz w:val="24"/>
          <w:szCs w:val="24"/>
          <w:lang w:eastAsia="ru-RU"/>
        </w:rPr>
        <w:t> Правительства России от 27 августа 2018 г. N 996</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 xml:space="preserve">2.1. </w:t>
      </w:r>
      <w:proofErr w:type="gramStart"/>
      <w:r w:rsidRPr="006E6CFB">
        <w:rPr>
          <w:rFonts w:ascii="Times New Roman" w:eastAsia="Times New Roman" w:hAnsi="Times New Roman" w:cs="Times New Roman"/>
          <w:color w:val="464C55"/>
          <w:sz w:val="24"/>
          <w:szCs w:val="24"/>
          <w:lang w:eastAsia="ru-RU"/>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sidRPr="006E6CFB">
        <w:rPr>
          <w:rFonts w:ascii="Times New Roman" w:eastAsia="Times New Roman" w:hAnsi="Times New Roman" w:cs="Times New Roman"/>
          <w:color w:val="464C55"/>
          <w:sz w:val="24"/>
          <w:szCs w:val="24"/>
          <w:lang w:eastAsia="ru-RU"/>
        </w:rPr>
        <w:t>, что при выдаче ключа простой электронной подписи личность физического лица установлена при личном приеме.</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3. Доверенность, подтверждающая правомочие на обращение за получением государственной или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6E6CFB" w:rsidRPr="006E6CFB" w:rsidRDefault="006E6CFB" w:rsidP="006E6CFB">
      <w:pPr>
        <w:shd w:val="clear" w:color="auto" w:fill="FFFFFF"/>
        <w:spacing w:after="30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4. 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государственной или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5. В случае если для получения государственной или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w:t>
      </w:r>
      <w:hyperlink r:id="rId13" w:anchor="block_1000" w:history="1">
        <w:r w:rsidRPr="006E6CFB">
          <w:rPr>
            <w:rFonts w:ascii="Times New Roman" w:eastAsia="Times New Roman" w:hAnsi="Times New Roman" w:cs="Times New Roman"/>
            <w:color w:val="3272C0"/>
            <w:sz w:val="24"/>
            <w:szCs w:val="24"/>
            <w:lang w:eastAsia="ru-RU"/>
          </w:rPr>
          <w:t>использование</w:t>
        </w:r>
      </w:hyperlink>
      <w:r w:rsidRPr="006E6CFB">
        <w:rPr>
          <w:rFonts w:ascii="Times New Roman" w:eastAsia="Times New Roman" w:hAnsi="Times New Roman" w:cs="Times New Roman"/>
          <w:color w:val="464C55"/>
          <w:sz w:val="24"/>
          <w:szCs w:val="24"/>
          <w:lang w:eastAsia="ru-RU"/>
        </w:rPr>
        <w:t> усиленной квалифицированной электронной подписи.</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lastRenderedPageBreak/>
        <w:t> </w:t>
      </w:r>
    </w:p>
    <w:p w:rsidR="006E6CFB" w:rsidRPr="006E6CFB" w:rsidRDefault="006E6CFB" w:rsidP="006E6CFB">
      <w:pPr>
        <w:shd w:val="clear" w:color="auto" w:fill="F0E9D3"/>
        <w:spacing w:after="0" w:line="264" w:lineRule="atLeast"/>
        <w:rPr>
          <w:rFonts w:ascii="Times New Roman" w:eastAsia="Times New Roman" w:hAnsi="Times New Roman" w:cs="Times New Roman"/>
          <w:color w:val="464C55"/>
          <w:sz w:val="24"/>
          <w:szCs w:val="24"/>
          <w:lang w:eastAsia="ru-RU"/>
        </w:rPr>
      </w:pPr>
      <w:hyperlink r:id="rId14" w:anchor="block_1003" w:history="1">
        <w:r w:rsidRPr="006E6CFB">
          <w:rPr>
            <w:rFonts w:ascii="Times New Roman" w:eastAsia="Times New Roman" w:hAnsi="Times New Roman" w:cs="Times New Roman"/>
            <w:color w:val="3272C0"/>
            <w:sz w:val="24"/>
            <w:szCs w:val="24"/>
            <w:lang w:eastAsia="ru-RU"/>
          </w:rPr>
          <w:t>Постановлением</w:t>
        </w:r>
      </w:hyperlink>
      <w:r w:rsidRPr="006E6CFB">
        <w:rPr>
          <w:rFonts w:ascii="Times New Roman" w:eastAsia="Times New Roman" w:hAnsi="Times New Roman" w:cs="Times New Roman"/>
          <w:color w:val="464C55"/>
          <w:sz w:val="24"/>
          <w:szCs w:val="24"/>
          <w:lang w:eastAsia="ru-RU"/>
        </w:rPr>
        <w:t> Правительства РФ от 28 октября 2013 г. N 968 в приложение внесены изменения</w:t>
      </w:r>
    </w:p>
    <w:p w:rsidR="006E6CFB" w:rsidRPr="006E6CFB" w:rsidRDefault="006E6CFB" w:rsidP="006E6CFB">
      <w:pPr>
        <w:shd w:val="clear" w:color="auto" w:fill="F0E9D3"/>
        <w:spacing w:line="264" w:lineRule="atLeast"/>
        <w:rPr>
          <w:rFonts w:ascii="Times New Roman" w:eastAsia="Times New Roman" w:hAnsi="Times New Roman" w:cs="Times New Roman"/>
          <w:color w:val="464C55"/>
          <w:sz w:val="24"/>
          <w:szCs w:val="24"/>
          <w:lang w:eastAsia="ru-RU"/>
        </w:rPr>
      </w:pPr>
      <w:hyperlink r:id="rId15" w:anchor="block_10000" w:history="1">
        <w:r w:rsidRPr="006E6CFB">
          <w:rPr>
            <w:rFonts w:ascii="Times New Roman" w:eastAsia="Times New Roman" w:hAnsi="Times New Roman" w:cs="Times New Roman"/>
            <w:color w:val="3272C0"/>
            <w:sz w:val="24"/>
            <w:szCs w:val="24"/>
            <w:lang w:eastAsia="ru-RU"/>
          </w:rPr>
          <w:t>См. те</w:t>
        </w:r>
        <w:proofErr w:type="gramStart"/>
        <w:r w:rsidRPr="006E6CFB">
          <w:rPr>
            <w:rFonts w:ascii="Times New Roman" w:eastAsia="Times New Roman" w:hAnsi="Times New Roman" w:cs="Times New Roman"/>
            <w:color w:val="3272C0"/>
            <w:sz w:val="24"/>
            <w:szCs w:val="24"/>
            <w:lang w:eastAsia="ru-RU"/>
          </w:rPr>
          <w:t>кст пр</w:t>
        </w:r>
        <w:proofErr w:type="gramEnd"/>
        <w:r w:rsidRPr="006E6CFB">
          <w:rPr>
            <w:rFonts w:ascii="Times New Roman" w:eastAsia="Times New Roman" w:hAnsi="Times New Roman" w:cs="Times New Roman"/>
            <w:color w:val="3272C0"/>
            <w:sz w:val="24"/>
            <w:szCs w:val="24"/>
            <w:lang w:eastAsia="ru-RU"/>
          </w:rPr>
          <w:t>иложения в предыдущей редакции</w:t>
        </w:r>
      </w:hyperlink>
    </w:p>
    <w:p w:rsidR="006E6CFB" w:rsidRPr="006E6CFB" w:rsidRDefault="006E6CFB" w:rsidP="006E6CFB">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b/>
          <w:bCs/>
          <w:color w:val="22272F"/>
          <w:sz w:val="24"/>
          <w:szCs w:val="24"/>
          <w:lang w:eastAsia="ru-RU"/>
        </w:rPr>
        <w:t>Приложение</w:t>
      </w:r>
    </w:p>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p w:rsidR="006E6CFB" w:rsidRPr="006E6CFB" w:rsidRDefault="006E6CFB" w:rsidP="006E6CFB">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6E6CFB">
        <w:rPr>
          <w:rFonts w:ascii="Times New Roman" w:eastAsia="Times New Roman" w:hAnsi="Times New Roman" w:cs="Times New Roman"/>
          <w:b/>
          <w:bCs/>
          <w:color w:val="22272F"/>
          <w:sz w:val="30"/>
          <w:szCs w:val="30"/>
          <w:lang w:eastAsia="ru-RU"/>
        </w:rPr>
        <w:t>Критерии</w:t>
      </w:r>
      <w:r w:rsidRPr="006E6CFB">
        <w:rPr>
          <w:rFonts w:ascii="Times New Roman" w:eastAsia="Times New Roman" w:hAnsi="Times New Roman" w:cs="Times New Roman"/>
          <w:b/>
          <w:bCs/>
          <w:color w:val="22272F"/>
          <w:sz w:val="30"/>
          <w:szCs w:val="30"/>
          <w:lang w:eastAsia="ru-RU"/>
        </w:rPr>
        <w:br/>
        <w:t>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6E6CFB" w:rsidRPr="006E6CFB" w:rsidRDefault="006E6CFB" w:rsidP="006E6CFB">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6E6CFB">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6E6CFB">
        <w:rPr>
          <w:rFonts w:ascii="Times New Roman" w:eastAsia="Times New Roman" w:hAnsi="Times New Roman" w:cs="Times New Roman"/>
          <w:b/>
          <w:bCs/>
          <w:color w:val="3272C0"/>
          <w:sz w:val="24"/>
          <w:szCs w:val="24"/>
          <w:lang w:eastAsia="ru-RU"/>
        </w:rPr>
        <w:t>от</w:t>
      </w:r>
      <w:proofErr w:type="gramEnd"/>
      <w:r w:rsidRPr="006E6CFB">
        <w:rPr>
          <w:rFonts w:ascii="Times New Roman" w:eastAsia="Times New Roman" w:hAnsi="Times New Roman" w:cs="Times New Roman"/>
          <w:b/>
          <w:bCs/>
          <w:color w:val="3272C0"/>
          <w:sz w:val="24"/>
          <w:szCs w:val="24"/>
          <w:lang w:eastAsia="ru-RU"/>
        </w:rPr>
        <w:t>:</w:t>
      </w:r>
    </w:p>
    <w:p w:rsidR="006E6CFB" w:rsidRPr="006E6CFB" w:rsidRDefault="006E6CFB" w:rsidP="006E6CFB">
      <w:pPr>
        <w:shd w:val="clear" w:color="auto" w:fill="FFFFFF"/>
        <w:spacing w:after="0" w:line="240" w:lineRule="auto"/>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28 октября 2013 г.</w:t>
      </w:r>
      <w:bookmarkStart w:id="1" w:name="_GoBack"/>
      <w:bookmarkEnd w:id="1"/>
    </w:p>
    <w:tbl>
      <w:tblPr>
        <w:tblpPr w:leftFromText="180" w:rightFromText="180" w:vertAnchor="text" w:horzAnchor="page" w:tblpX="1" w:tblpY="77"/>
        <w:tblW w:w="15180" w:type="dxa"/>
        <w:shd w:val="clear" w:color="auto" w:fill="FFFFFF"/>
        <w:tblCellMar>
          <w:left w:w="0" w:type="dxa"/>
          <w:right w:w="0" w:type="dxa"/>
        </w:tblCellMar>
        <w:tblLook w:val="04A0" w:firstRow="1" w:lastRow="0" w:firstColumn="1" w:lastColumn="0" w:noHBand="0" w:noVBand="1"/>
      </w:tblPr>
      <w:tblGrid>
        <w:gridCol w:w="804"/>
        <w:gridCol w:w="4407"/>
        <w:gridCol w:w="3183"/>
        <w:gridCol w:w="267"/>
        <w:gridCol w:w="4294"/>
        <w:gridCol w:w="2225"/>
      </w:tblGrid>
      <w:tr w:rsidR="006E6CFB" w:rsidRPr="006E6CFB" w:rsidTr="006E6CFB">
        <w:tc>
          <w:tcPr>
            <w:tcW w:w="5211"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Виды электронных документов, представляемых заявителями при обращении за предоставлением государственной или муниципальной услуги</w:t>
            </w:r>
          </w:p>
        </w:tc>
        <w:tc>
          <w:tcPr>
            <w:tcW w:w="9969" w:type="dxa"/>
            <w:gridSpan w:val="4"/>
            <w:tcBorders>
              <w:top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Виды используемой электронной подписи</w:t>
            </w:r>
          </w:p>
        </w:tc>
      </w:tr>
      <w:tr w:rsidR="006E6CFB" w:rsidRPr="006E6CFB" w:rsidTr="006E6CFB">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E6CFB" w:rsidRPr="006E6CFB" w:rsidRDefault="006E6CFB" w:rsidP="006E6CFB">
            <w:pPr>
              <w:spacing w:after="0" w:line="240" w:lineRule="auto"/>
              <w:rPr>
                <w:rFonts w:ascii="Times New Roman" w:eastAsia="Times New Roman" w:hAnsi="Times New Roman" w:cs="Times New Roman"/>
                <w:color w:val="464C55"/>
                <w:sz w:val="24"/>
                <w:szCs w:val="24"/>
                <w:lang w:eastAsia="ru-RU"/>
              </w:rPr>
            </w:pPr>
          </w:p>
        </w:tc>
        <w:tc>
          <w:tcPr>
            <w:tcW w:w="3183"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 случае</w:t>
            </w:r>
            <w:proofErr w:type="gramStart"/>
            <w:r w:rsidRPr="006E6CFB">
              <w:rPr>
                <w:rFonts w:ascii="Times New Roman" w:eastAsia="Times New Roman" w:hAnsi="Times New Roman" w:cs="Times New Roman"/>
                <w:color w:val="464C55"/>
                <w:sz w:val="24"/>
                <w:szCs w:val="24"/>
                <w:lang w:eastAsia="ru-RU"/>
              </w:rPr>
              <w:t>,</w:t>
            </w:r>
            <w:proofErr w:type="gramEnd"/>
            <w:r w:rsidRPr="006E6CFB">
              <w:rPr>
                <w:rFonts w:ascii="Times New Roman" w:eastAsia="Times New Roman" w:hAnsi="Times New Roman" w:cs="Times New Roman"/>
                <w:color w:val="464C55"/>
                <w:sz w:val="24"/>
                <w:szCs w:val="24"/>
                <w:lang w:eastAsia="ru-RU"/>
              </w:rPr>
              <w:t xml:space="preserve"> если содержание государственной или муниципальной услуги не предусматривает выдачу документов и (или) состоит в предоставлении справочной информации</w:t>
            </w:r>
          </w:p>
        </w:tc>
        <w:tc>
          <w:tcPr>
            <w:tcW w:w="4561" w:type="dxa"/>
            <w:gridSpan w:val="2"/>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 случае</w:t>
            </w:r>
            <w:proofErr w:type="gramStart"/>
            <w:r w:rsidRPr="006E6CFB">
              <w:rPr>
                <w:rFonts w:ascii="Times New Roman" w:eastAsia="Times New Roman" w:hAnsi="Times New Roman" w:cs="Times New Roman"/>
                <w:color w:val="464C55"/>
                <w:sz w:val="24"/>
                <w:szCs w:val="24"/>
                <w:lang w:eastAsia="ru-RU"/>
              </w:rPr>
              <w:t>,</w:t>
            </w:r>
            <w:proofErr w:type="gramEnd"/>
            <w:r w:rsidRPr="006E6CFB">
              <w:rPr>
                <w:rFonts w:ascii="Times New Roman" w:eastAsia="Times New Roman" w:hAnsi="Times New Roman" w:cs="Times New Roman"/>
                <w:color w:val="464C55"/>
                <w:sz w:val="24"/>
                <w:szCs w:val="24"/>
                <w:lang w:eastAsia="ru-RU"/>
              </w:rPr>
              <w:t xml:space="preserve"> если установленная процедура предоставления государственной или муниципальной услуги предусматривает необходимость обязательного личного присутствия заявителя (его представителя) и предъявления им основного документа, удостоверяющего его личность (документа, подтверждающего правомочие)</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в остальных случаях</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3183"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561" w:type="dxa"/>
            <w:gridSpan w:val="2"/>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1.</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Документы, формируемые заявителем при обращении за предоставлением государственных и муниципальных услуг:</w:t>
            </w:r>
          </w:p>
        </w:tc>
        <w:tc>
          <w:tcPr>
            <w:tcW w:w="9969" w:type="dxa"/>
            <w:gridSpan w:val="4"/>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а) запрос заявителя</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б) согласие заявителя на обработку информации, которая связана с его правами и законными интересами, доступ к которой ограничен федеральными законами (за исключением случаев, указанных в </w:t>
            </w:r>
            <w:hyperlink r:id="rId16" w:anchor="block_705" w:history="1">
              <w:r w:rsidRPr="006E6CFB">
                <w:rPr>
                  <w:rFonts w:ascii="Times New Roman" w:eastAsia="Times New Roman" w:hAnsi="Times New Roman" w:cs="Times New Roman"/>
                  <w:color w:val="3272C0"/>
                  <w:sz w:val="24"/>
                  <w:szCs w:val="24"/>
                  <w:lang w:eastAsia="ru-RU"/>
                </w:rPr>
                <w:t>части 5 статьи 7</w:t>
              </w:r>
            </w:hyperlink>
            <w:r w:rsidRPr="006E6CFB">
              <w:rPr>
                <w:rFonts w:ascii="Times New Roman" w:eastAsia="Times New Roman" w:hAnsi="Times New Roman" w:cs="Times New Roman"/>
                <w:sz w:val="24"/>
                <w:szCs w:val="24"/>
                <w:lang w:eastAsia="ru-RU"/>
              </w:rPr>
              <w:t> Федерального закона "Об организации предоставления государственных и муниципальных услуг")</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2.</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Документы, указанные в </w:t>
            </w:r>
            <w:hyperlink r:id="rId17" w:anchor="block_703" w:history="1">
              <w:r w:rsidRPr="006E6CFB">
                <w:rPr>
                  <w:rFonts w:ascii="Times New Roman" w:eastAsia="Times New Roman" w:hAnsi="Times New Roman" w:cs="Times New Roman"/>
                  <w:color w:val="3272C0"/>
                  <w:sz w:val="24"/>
                  <w:szCs w:val="24"/>
                  <w:lang w:eastAsia="ru-RU"/>
                </w:rPr>
                <w:t>части 3 статьи 7</w:t>
              </w:r>
            </w:hyperlink>
            <w:r w:rsidRPr="006E6CFB">
              <w:rPr>
                <w:rFonts w:ascii="Times New Roman" w:eastAsia="Times New Roman" w:hAnsi="Times New Roman" w:cs="Times New Roman"/>
                <w:sz w:val="24"/>
                <w:szCs w:val="24"/>
                <w:lang w:eastAsia="ru-RU"/>
              </w:rPr>
              <w:t> Федерального закона "Об организации предоставления государственных и муниципальных услуг"</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18" w:anchor="block_1111" w:history="1">
              <w:r w:rsidRPr="006E6CFB">
                <w:rPr>
                  <w:rFonts w:ascii="Times New Roman" w:eastAsia="Times New Roman" w:hAnsi="Times New Roman" w:cs="Times New Roman"/>
                  <w:color w:val="3272C0"/>
                  <w:sz w:val="24"/>
                  <w:szCs w:val="24"/>
                  <w:lang w:eastAsia="ru-RU"/>
                </w:rPr>
                <w:t>*</w:t>
              </w:r>
            </w:hyperlink>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19" w:anchor="block_1111" w:history="1">
              <w:r w:rsidRPr="006E6CFB">
                <w:rPr>
                  <w:rFonts w:ascii="Times New Roman" w:eastAsia="Times New Roman" w:hAnsi="Times New Roman" w:cs="Times New Roman"/>
                  <w:color w:val="3272C0"/>
                  <w:sz w:val="24"/>
                  <w:szCs w:val="24"/>
                  <w:lang w:eastAsia="ru-RU"/>
                </w:rPr>
                <w:t>*</w:t>
              </w:r>
            </w:hyperlink>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20" w:anchor="block_1111" w:history="1">
              <w:r w:rsidRPr="006E6CFB">
                <w:rPr>
                  <w:rFonts w:ascii="Times New Roman" w:eastAsia="Times New Roman" w:hAnsi="Times New Roman" w:cs="Times New Roman"/>
                  <w:color w:val="3272C0"/>
                  <w:sz w:val="24"/>
                  <w:szCs w:val="24"/>
                  <w:lang w:eastAsia="ru-RU"/>
                </w:rPr>
                <w:t>*</w:t>
              </w:r>
            </w:hyperlink>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lastRenderedPageBreak/>
              <w:t>3.</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Документы в электронной форме, удостоверяющие определенные юридические факты, информация о которых необходима для оказания государственной или муниципальной услуги</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21" w:anchor="block_1111" w:history="1">
              <w:r w:rsidRPr="006E6CFB">
                <w:rPr>
                  <w:rFonts w:ascii="Times New Roman" w:eastAsia="Times New Roman" w:hAnsi="Times New Roman" w:cs="Times New Roman"/>
                  <w:color w:val="3272C0"/>
                  <w:sz w:val="24"/>
                  <w:szCs w:val="24"/>
                  <w:lang w:eastAsia="ru-RU"/>
                </w:rPr>
                <w:t>*</w:t>
              </w:r>
            </w:hyperlink>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22" w:anchor="block_1111" w:history="1">
              <w:r w:rsidRPr="006E6CFB">
                <w:rPr>
                  <w:rFonts w:ascii="Times New Roman" w:eastAsia="Times New Roman" w:hAnsi="Times New Roman" w:cs="Times New Roman"/>
                  <w:color w:val="3272C0"/>
                  <w:sz w:val="24"/>
                  <w:szCs w:val="24"/>
                  <w:lang w:eastAsia="ru-RU"/>
                </w:rPr>
                <w:t>*</w:t>
              </w:r>
            </w:hyperlink>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hyperlink r:id="rId23" w:anchor="block_1111" w:history="1">
              <w:r w:rsidRPr="006E6CFB">
                <w:rPr>
                  <w:rFonts w:ascii="Times New Roman" w:eastAsia="Times New Roman" w:hAnsi="Times New Roman" w:cs="Times New Roman"/>
                  <w:color w:val="3272C0"/>
                  <w:sz w:val="24"/>
                  <w:szCs w:val="24"/>
                  <w:lang w:eastAsia="ru-RU"/>
                </w:rPr>
                <w:t>*</w:t>
              </w:r>
            </w:hyperlink>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4.</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Электронные копии (электронные образы) документов, указанных в </w:t>
            </w:r>
            <w:hyperlink r:id="rId24" w:anchor="block_10002" w:history="1">
              <w:r w:rsidRPr="006E6CFB">
                <w:rPr>
                  <w:rFonts w:ascii="Times New Roman" w:eastAsia="Times New Roman" w:hAnsi="Times New Roman" w:cs="Times New Roman"/>
                  <w:color w:val="3272C0"/>
                  <w:sz w:val="24"/>
                  <w:szCs w:val="24"/>
                  <w:lang w:eastAsia="ru-RU"/>
                </w:rPr>
                <w:t>пунктах 2</w:t>
              </w:r>
            </w:hyperlink>
            <w:r w:rsidRPr="006E6CFB">
              <w:rPr>
                <w:rFonts w:ascii="Times New Roman" w:eastAsia="Times New Roman" w:hAnsi="Times New Roman" w:cs="Times New Roman"/>
                <w:sz w:val="24"/>
                <w:szCs w:val="24"/>
                <w:lang w:eastAsia="ru-RU"/>
              </w:rPr>
              <w:t> и </w:t>
            </w:r>
            <w:hyperlink r:id="rId25" w:anchor="block_10003" w:history="1">
              <w:r w:rsidRPr="006E6CFB">
                <w:rPr>
                  <w:rFonts w:ascii="Times New Roman" w:eastAsia="Times New Roman" w:hAnsi="Times New Roman" w:cs="Times New Roman"/>
                  <w:color w:val="3272C0"/>
                  <w:sz w:val="24"/>
                  <w:szCs w:val="24"/>
                  <w:lang w:eastAsia="ru-RU"/>
                </w:rPr>
                <w:t>3</w:t>
              </w:r>
            </w:hyperlink>
            <w:r w:rsidRPr="006E6CFB">
              <w:rPr>
                <w:rFonts w:ascii="Times New Roman" w:eastAsia="Times New Roman" w:hAnsi="Times New Roman" w:cs="Times New Roman"/>
                <w:sz w:val="24"/>
                <w:szCs w:val="24"/>
                <w:lang w:eastAsia="ru-RU"/>
              </w:rPr>
              <w:t> настоящего документа, а также документов, удостоверяющих определенные юридические факты, информация о которых предоставлена для оказания государственной или муниципальной услуги, в том числе в следующих случаях:</w:t>
            </w:r>
          </w:p>
        </w:tc>
        <w:tc>
          <w:tcPr>
            <w:tcW w:w="9969" w:type="dxa"/>
            <w:gridSpan w:val="4"/>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а) нормативные правовые акты, устанавливающие порядок предоставления соответствующих услуг, предусматривают требование о предоставлении оригиналов или нотариально заверенных копий документов</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усиленная квалифицированная электронная подпись</w:t>
            </w:r>
          </w:p>
        </w:tc>
      </w:tr>
      <w:tr w:rsidR="006E6CFB" w:rsidRPr="006E6CFB" w:rsidTr="006E6CFB">
        <w:tc>
          <w:tcPr>
            <w:tcW w:w="804" w:type="dxa"/>
            <w:tcBorders>
              <w:left w:val="single" w:sz="6" w:space="0" w:color="000000"/>
              <w:bottom w:val="single" w:sz="6" w:space="0" w:color="000000"/>
              <w:right w:val="single" w:sz="6" w:space="0" w:color="000000"/>
            </w:tcBorders>
            <w:shd w:val="clear" w:color="auto" w:fill="FFFFFF"/>
            <w:hideMark/>
          </w:tcPr>
          <w:p w:rsidR="006E6CFB" w:rsidRPr="006E6CFB" w:rsidRDefault="006E6CFB" w:rsidP="006E6CFB">
            <w:pPr>
              <w:spacing w:after="0" w:line="240" w:lineRule="auto"/>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 </w:t>
            </w:r>
          </w:p>
        </w:tc>
        <w:tc>
          <w:tcPr>
            <w:tcW w:w="4407" w:type="dxa"/>
            <w:tcBorders>
              <w:bottom w:val="single" w:sz="6" w:space="0" w:color="000000"/>
              <w:right w:val="single" w:sz="6" w:space="0" w:color="000000"/>
            </w:tcBorders>
            <w:shd w:val="clear" w:color="auto" w:fill="FFFFFF"/>
            <w:hideMark/>
          </w:tcPr>
          <w:p w:rsidR="006E6CFB" w:rsidRPr="006E6CFB" w:rsidRDefault="006E6CFB" w:rsidP="006E6CFB">
            <w:pPr>
              <w:spacing w:after="0" w:line="240" w:lineRule="auto"/>
              <w:ind w:left="75" w:right="75"/>
              <w:rPr>
                <w:rFonts w:ascii="Times New Roman" w:eastAsia="Times New Roman" w:hAnsi="Times New Roman" w:cs="Times New Roman"/>
                <w:sz w:val="24"/>
                <w:szCs w:val="24"/>
                <w:lang w:eastAsia="ru-RU"/>
              </w:rPr>
            </w:pPr>
            <w:r w:rsidRPr="006E6CFB">
              <w:rPr>
                <w:rFonts w:ascii="Times New Roman" w:eastAsia="Times New Roman" w:hAnsi="Times New Roman" w:cs="Times New Roman"/>
                <w:sz w:val="24"/>
                <w:szCs w:val="24"/>
                <w:lang w:eastAsia="ru-RU"/>
              </w:rPr>
              <w:t>б) условие, указанное в </w:t>
            </w:r>
            <w:hyperlink r:id="rId26" w:anchor="block_10041" w:history="1">
              <w:r w:rsidRPr="006E6CFB">
                <w:rPr>
                  <w:rFonts w:ascii="Times New Roman" w:eastAsia="Times New Roman" w:hAnsi="Times New Roman" w:cs="Times New Roman"/>
                  <w:color w:val="3272C0"/>
                  <w:sz w:val="24"/>
                  <w:szCs w:val="24"/>
                  <w:lang w:eastAsia="ru-RU"/>
                </w:rPr>
                <w:t>подпункте "а"</w:t>
              </w:r>
            </w:hyperlink>
            <w:r w:rsidRPr="006E6CFB">
              <w:rPr>
                <w:rFonts w:ascii="Times New Roman" w:eastAsia="Times New Roman" w:hAnsi="Times New Roman" w:cs="Times New Roman"/>
                <w:sz w:val="24"/>
                <w:szCs w:val="24"/>
                <w:lang w:eastAsia="ru-RU"/>
              </w:rPr>
              <w:t> настоящего пункта, не установлено</w:t>
            </w:r>
          </w:p>
        </w:tc>
        <w:tc>
          <w:tcPr>
            <w:tcW w:w="3450" w:type="dxa"/>
            <w:gridSpan w:val="2"/>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4294"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c>
          <w:tcPr>
            <w:tcW w:w="2225" w:type="dxa"/>
            <w:tcBorders>
              <w:bottom w:val="single" w:sz="6" w:space="0" w:color="000000"/>
              <w:right w:val="single" w:sz="6" w:space="0" w:color="000000"/>
            </w:tcBorders>
            <w:shd w:val="clear" w:color="auto" w:fill="FFFFFF"/>
            <w:hideMark/>
          </w:tcPr>
          <w:p w:rsidR="006E6CFB" w:rsidRPr="006E6CFB" w:rsidRDefault="006E6CFB" w:rsidP="006E6CFB">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6E6CFB">
              <w:rPr>
                <w:rFonts w:ascii="Times New Roman" w:eastAsia="Times New Roman" w:hAnsi="Times New Roman" w:cs="Times New Roman"/>
                <w:color w:val="464C55"/>
                <w:sz w:val="24"/>
                <w:szCs w:val="24"/>
                <w:lang w:eastAsia="ru-RU"/>
              </w:rPr>
              <w:t>простая электронная подпись</w:t>
            </w:r>
          </w:p>
        </w:tc>
      </w:tr>
    </w:tbl>
    <w:p w:rsidR="006E6CFB" w:rsidRPr="006E6CFB" w:rsidRDefault="006E6CFB" w:rsidP="006E6CFB">
      <w:pPr>
        <w:shd w:val="clear" w:color="auto" w:fill="FFFFFF"/>
        <w:spacing w:after="0" w:line="240" w:lineRule="auto"/>
        <w:rPr>
          <w:rFonts w:ascii="Times New Roman" w:eastAsia="Times New Roman" w:hAnsi="Times New Roman" w:cs="Times New Roman"/>
          <w:color w:val="22272F"/>
          <w:sz w:val="23"/>
          <w:szCs w:val="23"/>
          <w:lang w:eastAsia="ru-RU"/>
        </w:rPr>
      </w:pPr>
      <w:r w:rsidRPr="006E6CFB">
        <w:rPr>
          <w:rFonts w:ascii="Times New Roman" w:eastAsia="Times New Roman" w:hAnsi="Times New Roman" w:cs="Times New Roman"/>
          <w:color w:val="22272F"/>
          <w:sz w:val="23"/>
          <w:szCs w:val="23"/>
          <w:lang w:eastAsia="ru-RU"/>
        </w:rPr>
        <w:t> </w:t>
      </w:r>
    </w:p>
    <w:p w:rsidR="00083AB8" w:rsidRDefault="00083AB8"/>
    <w:sectPr w:rsidR="00083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E77"/>
    <w:rsid w:val="00083AB8"/>
    <w:rsid w:val="00146E77"/>
    <w:rsid w:val="006E6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61701">
      <w:bodyDiv w:val="1"/>
      <w:marLeft w:val="0"/>
      <w:marRight w:val="0"/>
      <w:marTop w:val="0"/>
      <w:marBottom w:val="0"/>
      <w:divBdr>
        <w:top w:val="none" w:sz="0" w:space="0" w:color="auto"/>
        <w:left w:val="none" w:sz="0" w:space="0" w:color="auto"/>
        <w:bottom w:val="none" w:sz="0" w:space="0" w:color="auto"/>
        <w:right w:val="none" w:sz="0" w:space="0" w:color="auto"/>
      </w:divBdr>
      <w:divsChild>
        <w:div w:id="1938443600">
          <w:marLeft w:val="0"/>
          <w:marRight w:val="0"/>
          <w:marTop w:val="0"/>
          <w:marBottom w:val="0"/>
          <w:divBdr>
            <w:top w:val="none" w:sz="0" w:space="0" w:color="auto"/>
            <w:left w:val="none" w:sz="0" w:space="0" w:color="auto"/>
            <w:bottom w:val="none" w:sz="0" w:space="0" w:color="auto"/>
            <w:right w:val="none" w:sz="0" w:space="0" w:color="auto"/>
          </w:divBdr>
          <w:divsChild>
            <w:div w:id="1461847891">
              <w:marLeft w:val="0"/>
              <w:marRight w:val="0"/>
              <w:marTop w:val="0"/>
              <w:marBottom w:val="0"/>
              <w:divBdr>
                <w:top w:val="none" w:sz="0" w:space="0" w:color="auto"/>
                <w:left w:val="none" w:sz="0" w:space="0" w:color="auto"/>
                <w:bottom w:val="none" w:sz="0" w:space="0" w:color="auto"/>
                <w:right w:val="none" w:sz="0" w:space="0" w:color="auto"/>
              </w:divBdr>
              <w:divsChild>
                <w:div w:id="445000610">
                  <w:marLeft w:val="0"/>
                  <w:marRight w:val="0"/>
                  <w:marTop w:val="0"/>
                  <w:marBottom w:val="0"/>
                  <w:divBdr>
                    <w:top w:val="none" w:sz="0" w:space="0" w:color="auto"/>
                    <w:left w:val="none" w:sz="0" w:space="0" w:color="auto"/>
                    <w:bottom w:val="none" w:sz="0" w:space="0" w:color="auto"/>
                    <w:right w:val="none" w:sz="0" w:space="0" w:color="auto"/>
                  </w:divBdr>
                </w:div>
                <w:div w:id="2036494754">
                  <w:marLeft w:val="0"/>
                  <w:marRight w:val="0"/>
                  <w:marTop w:val="0"/>
                  <w:marBottom w:val="0"/>
                  <w:divBdr>
                    <w:top w:val="none" w:sz="0" w:space="0" w:color="auto"/>
                    <w:left w:val="none" w:sz="0" w:space="0" w:color="auto"/>
                    <w:bottom w:val="none" w:sz="0" w:space="0" w:color="auto"/>
                    <w:right w:val="none" w:sz="0" w:space="0" w:color="auto"/>
                  </w:divBdr>
                </w:div>
                <w:div w:id="2040857674">
                  <w:marLeft w:val="0"/>
                  <w:marRight w:val="0"/>
                  <w:marTop w:val="0"/>
                  <w:marBottom w:val="0"/>
                  <w:divBdr>
                    <w:top w:val="none" w:sz="0" w:space="0" w:color="auto"/>
                    <w:left w:val="none" w:sz="0" w:space="0" w:color="auto"/>
                    <w:bottom w:val="none" w:sz="0" w:space="0" w:color="auto"/>
                    <w:right w:val="none" w:sz="0" w:space="0" w:color="auto"/>
                  </w:divBdr>
                </w:div>
                <w:div w:id="316761366">
                  <w:marLeft w:val="0"/>
                  <w:marRight w:val="0"/>
                  <w:marTop w:val="0"/>
                  <w:marBottom w:val="0"/>
                  <w:divBdr>
                    <w:top w:val="none" w:sz="0" w:space="0" w:color="auto"/>
                    <w:left w:val="none" w:sz="0" w:space="0" w:color="auto"/>
                    <w:bottom w:val="none" w:sz="0" w:space="0" w:color="auto"/>
                    <w:right w:val="none" w:sz="0" w:space="0" w:color="auto"/>
                  </w:divBdr>
                </w:div>
                <w:div w:id="200214417">
                  <w:marLeft w:val="0"/>
                  <w:marRight w:val="0"/>
                  <w:marTop w:val="0"/>
                  <w:marBottom w:val="0"/>
                  <w:divBdr>
                    <w:top w:val="none" w:sz="0" w:space="0" w:color="auto"/>
                    <w:left w:val="none" w:sz="0" w:space="0" w:color="auto"/>
                    <w:bottom w:val="none" w:sz="0" w:space="0" w:color="auto"/>
                    <w:right w:val="none" w:sz="0" w:space="0" w:color="auto"/>
                  </w:divBdr>
                  <w:divsChild>
                    <w:div w:id="993949413">
                      <w:marLeft w:val="0"/>
                      <w:marRight w:val="0"/>
                      <w:marTop w:val="0"/>
                      <w:marBottom w:val="0"/>
                      <w:divBdr>
                        <w:top w:val="none" w:sz="0" w:space="0" w:color="auto"/>
                        <w:left w:val="none" w:sz="0" w:space="0" w:color="auto"/>
                        <w:bottom w:val="none" w:sz="0" w:space="0" w:color="auto"/>
                        <w:right w:val="none" w:sz="0" w:space="0" w:color="auto"/>
                      </w:divBdr>
                    </w:div>
                    <w:div w:id="1491941385">
                      <w:marLeft w:val="0"/>
                      <w:marRight w:val="0"/>
                      <w:marTop w:val="0"/>
                      <w:marBottom w:val="0"/>
                      <w:divBdr>
                        <w:top w:val="none" w:sz="0" w:space="0" w:color="auto"/>
                        <w:left w:val="none" w:sz="0" w:space="0" w:color="auto"/>
                        <w:bottom w:val="none" w:sz="0" w:space="0" w:color="auto"/>
                        <w:right w:val="none" w:sz="0" w:space="0" w:color="auto"/>
                      </w:divBdr>
                    </w:div>
                    <w:div w:id="665785114">
                      <w:marLeft w:val="0"/>
                      <w:marRight w:val="0"/>
                      <w:marTop w:val="0"/>
                      <w:marBottom w:val="0"/>
                      <w:divBdr>
                        <w:top w:val="none" w:sz="0" w:space="0" w:color="auto"/>
                        <w:left w:val="none" w:sz="0" w:space="0" w:color="auto"/>
                        <w:bottom w:val="none" w:sz="0" w:space="0" w:color="auto"/>
                        <w:right w:val="none" w:sz="0" w:space="0" w:color="auto"/>
                      </w:divBdr>
                      <w:divsChild>
                        <w:div w:id="1436438871">
                          <w:marLeft w:val="0"/>
                          <w:marRight w:val="0"/>
                          <w:marTop w:val="0"/>
                          <w:marBottom w:val="300"/>
                          <w:divBdr>
                            <w:top w:val="none" w:sz="0" w:space="0" w:color="auto"/>
                            <w:left w:val="none" w:sz="0" w:space="0" w:color="auto"/>
                            <w:bottom w:val="none" w:sz="0" w:space="0" w:color="auto"/>
                            <w:right w:val="none" w:sz="0" w:space="0" w:color="auto"/>
                          </w:divBdr>
                        </w:div>
                      </w:divsChild>
                    </w:div>
                    <w:div w:id="936983164">
                      <w:marLeft w:val="0"/>
                      <w:marRight w:val="0"/>
                      <w:marTop w:val="0"/>
                      <w:marBottom w:val="0"/>
                      <w:divBdr>
                        <w:top w:val="none" w:sz="0" w:space="0" w:color="auto"/>
                        <w:left w:val="none" w:sz="0" w:space="0" w:color="auto"/>
                        <w:bottom w:val="none" w:sz="0" w:space="0" w:color="auto"/>
                        <w:right w:val="none" w:sz="0" w:space="0" w:color="auto"/>
                      </w:divBdr>
                      <w:divsChild>
                        <w:div w:id="1237008003">
                          <w:marLeft w:val="0"/>
                          <w:marRight w:val="0"/>
                          <w:marTop w:val="0"/>
                          <w:marBottom w:val="300"/>
                          <w:divBdr>
                            <w:top w:val="none" w:sz="0" w:space="0" w:color="auto"/>
                            <w:left w:val="none" w:sz="0" w:space="0" w:color="auto"/>
                            <w:bottom w:val="none" w:sz="0" w:space="0" w:color="auto"/>
                            <w:right w:val="none" w:sz="0" w:space="0" w:color="auto"/>
                          </w:divBdr>
                        </w:div>
                      </w:divsChild>
                    </w:div>
                    <w:div w:id="1103189769">
                      <w:marLeft w:val="0"/>
                      <w:marRight w:val="0"/>
                      <w:marTop w:val="0"/>
                      <w:marBottom w:val="0"/>
                      <w:divBdr>
                        <w:top w:val="none" w:sz="0" w:space="0" w:color="auto"/>
                        <w:left w:val="none" w:sz="0" w:space="0" w:color="auto"/>
                        <w:bottom w:val="none" w:sz="0" w:space="0" w:color="auto"/>
                        <w:right w:val="none" w:sz="0" w:space="0" w:color="auto"/>
                      </w:divBdr>
                    </w:div>
                    <w:div w:id="151920587">
                      <w:marLeft w:val="0"/>
                      <w:marRight w:val="0"/>
                      <w:marTop w:val="0"/>
                      <w:marBottom w:val="0"/>
                      <w:divBdr>
                        <w:top w:val="none" w:sz="0" w:space="0" w:color="auto"/>
                        <w:left w:val="none" w:sz="0" w:space="0" w:color="auto"/>
                        <w:bottom w:val="none" w:sz="0" w:space="0" w:color="auto"/>
                        <w:right w:val="none" w:sz="0" w:space="0" w:color="auto"/>
                      </w:divBdr>
                    </w:div>
                    <w:div w:id="1074087214">
                      <w:marLeft w:val="0"/>
                      <w:marRight w:val="0"/>
                      <w:marTop w:val="0"/>
                      <w:marBottom w:val="0"/>
                      <w:divBdr>
                        <w:top w:val="none" w:sz="0" w:space="0" w:color="auto"/>
                        <w:left w:val="none" w:sz="0" w:space="0" w:color="auto"/>
                        <w:bottom w:val="none" w:sz="0" w:space="0" w:color="auto"/>
                        <w:right w:val="none" w:sz="0" w:space="0" w:color="auto"/>
                      </w:divBdr>
                    </w:div>
                    <w:div w:id="2031954807">
                      <w:marLeft w:val="0"/>
                      <w:marRight w:val="0"/>
                      <w:marTop w:val="0"/>
                      <w:marBottom w:val="0"/>
                      <w:divBdr>
                        <w:top w:val="none" w:sz="0" w:space="0" w:color="auto"/>
                        <w:left w:val="none" w:sz="0" w:space="0" w:color="auto"/>
                        <w:bottom w:val="none" w:sz="0" w:space="0" w:color="auto"/>
                        <w:right w:val="none" w:sz="0" w:space="0" w:color="auto"/>
                      </w:divBdr>
                      <w:divsChild>
                        <w:div w:id="281501474">
                          <w:marLeft w:val="0"/>
                          <w:marRight w:val="0"/>
                          <w:marTop w:val="0"/>
                          <w:marBottom w:val="300"/>
                          <w:divBdr>
                            <w:top w:val="none" w:sz="0" w:space="0" w:color="auto"/>
                            <w:left w:val="none" w:sz="0" w:space="0" w:color="auto"/>
                            <w:bottom w:val="none" w:sz="0" w:space="0" w:color="auto"/>
                            <w:right w:val="none" w:sz="0" w:space="0" w:color="auto"/>
                          </w:divBdr>
                        </w:div>
                        <w:div w:id="9537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2032450/e6c48edd4bde88f333f40588be84010f/" TargetMode="External"/><Relationship Id="rId13" Type="http://schemas.openxmlformats.org/officeDocument/2006/relationships/hyperlink" Target="https://base.garant.ru/70220262/1bca81e51dd7fe257723843c38cd45ab/" TargetMode="External"/><Relationship Id="rId18" Type="http://schemas.openxmlformats.org/officeDocument/2006/relationships/hyperlink" Target="https://base.garant.ru/70193794/7f0083a862936094d69f62ca4de7c7dc/" TargetMode="External"/><Relationship Id="rId26" Type="http://schemas.openxmlformats.org/officeDocument/2006/relationships/hyperlink" Target="https://base.garant.ru/70193794/7f0083a862936094d69f62ca4de7c7dc/" TargetMode="External"/><Relationship Id="rId3" Type="http://schemas.openxmlformats.org/officeDocument/2006/relationships/settings" Target="settings.xml"/><Relationship Id="rId21" Type="http://schemas.openxmlformats.org/officeDocument/2006/relationships/hyperlink" Target="https://base.garant.ru/70193794/7f0083a862936094d69f62ca4de7c7dc/" TargetMode="External"/><Relationship Id="rId7" Type="http://schemas.openxmlformats.org/officeDocument/2006/relationships/hyperlink" Target="https://base.garant.ru/70193794/7f0083a862936094d69f62ca4de7c7dc/" TargetMode="External"/><Relationship Id="rId12" Type="http://schemas.openxmlformats.org/officeDocument/2006/relationships/hyperlink" Target="https://base.garant.ru/72032450/e6c48edd4bde88f333f40588be84010f/" TargetMode="External"/><Relationship Id="rId17" Type="http://schemas.openxmlformats.org/officeDocument/2006/relationships/hyperlink" Target="https://base.garant.ru/12177515/e88847e78ccd9fdb54482c7fa15982bf/" TargetMode="External"/><Relationship Id="rId25" Type="http://schemas.openxmlformats.org/officeDocument/2006/relationships/hyperlink" Target="https://base.garant.ru/70193794/7f0083a862936094d69f62ca4de7c7dc/" TargetMode="External"/><Relationship Id="rId2" Type="http://schemas.microsoft.com/office/2007/relationships/stylesWithEffects" Target="stylesWithEffects.xml"/><Relationship Id="rId16" Type="http://schemas.openxmlformats.org/officeDocument/2006/relationships/hyperlink" Target="https://base.garant.ru/12177515/e88847e78ccd9fdb54482c7fa15982bf/" TargetMode="External"/><Relationship Id="rId20" Type="http://schemas.openxmlformats.org/officeDocument/2006/relationships/hyperlink" Target="https://base.garant.ru/70193794/7f0083a862936094d69f62ca4de7c7dc/" TargetMode="External"/><Relationship Id="rId1" Type="http://schemas.openxmlformats.org/officeDocument/2006/relationships/styles" Target="styles.xml"/><Relationship Id="rId6" Type="http://schemas.openxmlformats.org/officeDocument/2006/relationships/hyperlink" Target="https://base.garant.ru/70193794/7f0083a862936094d69f62ca4de7c7dc/" TargetMode="External"/><Relationship Id="rId11" Type="http://schemas.openxmlformats.org/officeDocument/2006/relationships/hyperlink" Target="https://base.garant.ru/70193794/7f0083a862936094d69f62ca4de7c7dc/" TargetMode="External"/><Relationship Id="rId24" Type="http://schemas.openxmlformats.org/officeDocument/2006/relationships/hyperlink" Target="https://base.garant.ru/70193794/7f0083a862936094d69f62ca4de7c7dc/" TargetMode="External"/><Relationship Id="rId5" Type="http://schemas.openxmlformats.org/officeDocument/2006/relationships/hyperlink" Target="https://base.garant.ru/12177515/6567b8d8f1f2a5188f3f56ef38bd6dcd/" TargetMode="External"/><Relationship Id="rId15" Type="http://schemas.openxmlformats.org/officeDocument/2006/relationships/hyperlink" Target="https://base.garant.ru/58055222/a8bfee1e150136dcf4bd1aec0be917e2/" TargetMode="External"/><Relationship Id="rId23" Type="http://schemas.openxmlformats.org/officeDocument/2006/relationships/hyperlink" Target="https://base.garant.ru/70193794/7f0083a862936094d69f62ca4de7c7dc/" TargetMode="External"/><Relationship Id="rId28" Type="http://schemas.openxmlformats.org/officeDocument/2006/relationships/theme" Target="theme/theme1.xml"/><Relationship Id="rId10" Type="http://schemas.openxmlformats.org/officeDocument/2006/relationships/hyperlink" Target="https://base.garant.ru/70193794/7f0083a862936094d69f62ca4de7c7dc/" TargetMode="External"/><Relationship Id="rId19" Type="http://schemas.openxmlformats.org/officeDocument/2006/relationships/hyperlink" Target="https://base.garant.ru/70193794/7f0083a862936094d69f62ca4de7c7dc/" TargetMode="External"/><Relationship Id="rId4" Type="http://schemas.openxmlformats.org/officeDocument/2006/relationships/webSettings" Target="webSettings.xml"/><Relationship Id="rId9" Type="http://schemas.openxmlformats.org/officeDocument/2006/relationships/hyperlink" Target="https://base.garant.ru/77671336/e9887d993732a33d556c3928fcdb8cbb/" TargetMode="External"/><Relationship Id="rId14" Type="http://schemas.openxmlformats.org/officeDocument/2006/relationships/hyperlink" Target="https://base.garant.ru/70494832/19d64a5311c90062b05ef28e31317b37/" TargetMode="External"/><Relationship Id="rId22" Type="http://schemas.openxmlformats.org/officeDocument/2006/relationships/hyperlink" Target="https://base.garant.ru/70193794/7f0083a862936094d69f62ca4de7c7d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1548</Words>
  <Characters>8828</Characters>
  <Application>Microsoft Office Word</Application>
  <DocSecurity>0</DocSecurity>
  <Lines>73</Lines>
  <Paragraphs>20</Paragraphs>
  <ScaleCrop>false</ScaleCrop>
  <Company/>
  <LinksUpToDate>false</LinksUpToDate>
  <CharactersWithSpaces>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2020-02-01T05:41:00Z</dcterms:created>
  <dcterms:modified xsi:type="dcterms:W3CDTF">2020-02-01T05:42:00Z</dcterms:modified>
</cp:coreProperties>
</file>