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0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КОМИТЕТ ПЕНЗЕНСКОЙ ОБЛАСТИ ПО ОХРАНЕ ПАМЯТНИКОВ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ИСТОРИИ И КУЛЬТУРЫ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ПРИКАЗ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 4 июня 2018 г. N 30-ОД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ОБ УТВЕРЖДЕНИИ АДМИНИСТРАТИВНОГО РЕГЛАМЕНТА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ДЕПАРТАМЕНТОМ ПЕНЗЕНСКОЙ ОБЛАСТИ ПО ОХРАНЕ ПАМЯТНИКОВ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ИСТОРИИ И КУЛЬТУРЫ ГОСУДАРСТВЕННОЙ УСЛУГИ ПО УТВЕРЖДЕНИЮ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ОТЧЕТНОЙ ДОКУМЕНТАЦИИ О ВЫПОЛНЕНИИ РАБОТ ПО СОХРАНЕНИЮ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ОБЪЕКТА КУЛЬТУРНОГО НАСЛЕДИЯ РЕГИОНАЛЬНОГО ЗНАЧЕНИЯ,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ВЫЯВЛЕННОГО ОБЪЕКТА КУЛЬТУРНОГО НАСЛЕДИЯ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Приказов КОПИК ПО от 31.07.2018 </w:t>
            </w:r>
            <w:hyperlink r:id="rId9" w:tooltip="https://login.consultant.ru/link/?req=doc&amp;base=RLAW021&amp;n=129542&amp;date=21.02.2023&amp;dst=100012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41-ОД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08.07.2019 </w:t>
            </w:r>
            <w:hyperlink r:id="rId10" w:tooltip="https://login.consultant.ru/link/?req=doc&amp;base=RLAW021&amp;n=140127&amp;date=21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61-ОД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27.12.2019 </w:t>
            </w:r>
            <w:hyperlink r:id="rId11" w:tooltip="https://login.consultant.ru/link/?req=doc&amp;base=RLAW021&amp;n=145556&amp;date=21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165-ОД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03.04.2020 </w:t>
            </w:r>
            <w:hyperlink r:id="rId12" w:tooltip="https://login.consultant.ru/link/?req=doc&amp;base=RLAW021&amp;n=148080&amp;date=21.02.2023&amp;dst=100008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96-ОД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/>
            <w:hyperlink r:id="rId13" w:tooltip="https://login.consultant.ru/link/?req=doc&amp;base=RLAW021&amp;n=177237&amp;date=21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 от 19.12.2022 N 270-ОД)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 соответствии с федеральными законами от 27.07.2010 </w:t>
      </w:r>
      <w:hyperlink r:id="rId14" w:tooltip="https://login.consultant.ru/link/?req=doc&amp;base=LAW&amp;n=430635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210-ФЗ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организации предоставления государственных и муниципальных услуг" (с последующими изменениями), от 25.06.2002 </w:t>
      </w:r>
      <w:hyperlink r:id="rId15" w:tooltip="https://login.consultant.ru/link/?req=doc&amp;base=LAW&amp;n=422016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73-ФЗ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объектах культурного наследия (памятников истории и культуры) народов Российской Федерации" (с последующими изменениями), постановлениями Правительства Пензенской области от 29.06.2011 </w:t>
      </w:r>
      <w:hyperlink r:id="rId16" w:tooltip="https://login.consultant.ru/link/?req=doc&amp;base=RLAW021&amp;n=170715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410-пП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от 24.01.2012 </w:t>
      </w:r>
      <w:hyperlink r:id="rId17" w:tooltip="https://login.consultant.ru/link/?req=doc&amp;base=RLAW021&amp;n=176261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N 30-пП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"Об утверждении Реестра государственных услуг Пензенской области" (с последующими изменениями), руководствуясь </w:t>
      </w:r>
      <w:hyperlink r:id="rId18" w:tooltip="https://login.consultant.ru/link/?req=doc&amp;base=RLAW021&amp;n=174512&amp;date=21.02.2023&amp;dst=10002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Положением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 Департаменте Пензенской области по охране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амятников истории и культуры, утвержденным постановлением Правительства Пензенской области от 01.10.2021 N 667-пП "Об утверждении Положения о Департаменте Пензенской области по охране памятников истории и культуры" (с последующими изменениями), приказываю: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(преамбула в ред. </w:t>
      </w:r>
      <w:hyperlink r:id="rId19" w:tooltip="https://login.consultant.ru/link/?req=doc&amp;base=RLAW021&amp;n=177237&amp;date=21.02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 Утвердить прилагаемый Административный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регламент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по предоставлению Департаментом Пензенской области по охране па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мятников истории и культуры государственной услуги по утверждению отчетной документации о выполнении работ по сохранению объекта культурного наследия регионального значения, выявленного объекта культурного наследия согласно приложению к настоящему приказу.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20" w:tooltip="https://login.consultant.ru/link/?req=doc&amp;base=RLAW021&amp;n=177237&amp;date=21.02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 Опубликовать настоящий приказ на официальном сайте Департамента Пензенской области по охране памятников истории и культуры (www.kopik.pnzreg.ru) в информационно-телекоммуникационной сети "Интернет".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21" w:tooltip="https://login.consultant.ru/link/?req=doc&amp;base=RLAW021&amp;n=177237&amp;date=21.02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3. Контроль за исполнением настоящего приказа оставляю за собой.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Председатель Комитета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С.Е.МУШТАКОВ-ЛЕНТОВСКИЙ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0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приказу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Комитета Пензенской области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по охране памятников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истории и культуры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 4 июня 2018 г. N 30-ОД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/>
      <w:bookmarkStart w:id="1" w:name="Par40"/>
      <w:r/>
      <w:bookmarkEnd w:id="1"/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АДМИНИСТРАТИВНЫЙ РЕГЛАМЕНТ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ПРЕДОСТАВЛЕНИЮ ДЕПАРТАМЕНТОМ ПЕНЗЕНСКОЙ ОБЛАСТИ ПО ОХРАНЕ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ПАМЯТНИКОВ ИСТОРИИ И КУЛЬТУРЫ ГОСУДАРСТВЕННОЙ УСЛУГИ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УТВЕРЖДЕНИЮ ОТЧЕТНОЙ ДОКУМЕНТАЦИИ О ВЫПОЛНЕНИИ РАБОТ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 СОХРАНЕНИЮ ОБЪЕКТА КУЛЬТУРНОГО НАСЛЕДИЯ, ВЫЯВЛЕННОГО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ОБЪЕКТА КУЛЬТУРНОГО НАСЛЕДИЯ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Приказов КОПИК ПО от 31.07.2018 </w:t>
            </w:r>
            <w:hyperlink r:id="rId22" w:tooltip="https://login.consultant.ru/link/?req=doc&amp;base=RLAW021&amp;n=129542&amp;date=21.02.2023&amp;dst=100012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41-ОД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08.07.2019 </w:t>
            </w:r>
            <w:hyperlink r:id="rId23" w:tooltip="https://login.consultant.ru/link/?req=doc&amp;base=RLAW021&amp;n=140127&amp;date=21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61-ОД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27.12.2019 </w:t>
            </w:r>
            <w:hyperlink r:id="rId24" w:tooltip="https://login.consultant.ru/link/?req=doc&amp;base=RLAW021&amp;n=145556&amp;date=21.02.2023&amp;dst=100005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165-ОД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 от 03.04.2020 </w:t>
            </w:r>
            <w:hyperlink r:id="rId25" w:tooltip="https://login.consultant.ru/link/?req=doc&amp;base=RLAW021&amp;n=148080&amp;date=21.02.2023&amp;dst=100008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N 96-ОД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,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/>
            <w:hyperlink r:id="rId26" w:tooltip="https://login.consultant.ru/link/?req=doc&amp;base=RLAW021&amp;n=177237&amp;date=21.02.2023&amp;dst=100009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 от 19.12.2022 N 270-ОД)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I. ОБЩИЕ ПОЛОЖЕНИЯ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Предмет регулирования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1. Административный регламент устанавливает порядок и стандарт предост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авления государственной услуги по утверждению отчетной документации о выполнении работ по сохранению объекта культурного наследия регионального значения, выявленного объекта культурного наследия (далее - Административный регламент, государственная услуга).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Круг заявителей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2. Заявителями при предоставлении государственной услуги являются физические и юридические лица и их представители, осуществляющие научное руководство проведением работ по сохранению объекта культурного наследия и авторский надзор за их проведением.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 информирования о предоставлении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3 - 4. Утратили силу. - </w:t>
      </w:r>
      <w:hyperlink r:id="rId27" w:tooltip="https://login.consultant.ru/link/?req=doc&amp;base=RLAW021&amp;n=140127&amp;date=21.02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5. Получение информации заявителями по вопросам предоставления государственной услуги, о ходе предоставления государственной услуги осуществляется посредством официального сайта Департамента в информаци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онно-телекоммуникационной сети "Интернет" (https://kopik.pnzreg.ru/) (далее - официальный сайт), федеральной государственной информационной системы "Единый портал государственных и муниципальных услуг (функций)" по адресу: http://gosuslugi.ru (далее - Един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ый портал), а также в модуле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области" (https://gosuslugi.pnzreg.ru) (далее - Региональный портал.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5 в ред. </w:t>
      </w:r>
      <w:hyperlink r:id="rId28" w:tooltip="https://login.consultant.ru/link/?req=doc&amp;base=RLAW021&amp;n=177237&amp;date=21.02.2023&amp;dst=100015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6. Утратил силу. - </w:t>
      </w:r>
      <w:hyperlink r:id="rId29" w:tooltip="https://login.consultant.ru/link/?req=doc&amp;base=RLAW021&amp;n=140127&amp;date=21.02.2023&amp;dst=1000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 Информацию по вопросам предоставления государственной услуги, сведения о ходе ее предоставления Заявители получают в следующем порядке: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7.1. при личном обращении Заявителя непосредственно в Департамент (по телефону или при устных обращениях);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0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7.2. по письменным запросам;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7.3. с использованием сети Интернет.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8. Информация о месте нахождения и графике работы Департамента может быть получена Заявителем по телефону, по электронной почте, на официальном сайте, а также из средств массовой информации.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1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9. При информировании Заявителей по телефону и при устных обращениях должностные лица Департамента подробно, в вежливой и корректной форме информируют обратив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шихся Заявителей по интересующим их вопросам. Ответ на вопрос по телефону должен начинаться с информации о наименовании органа, в который позвонил Заявитель, фамилии, имени, отчестве и должности специалиста, принявшего телефонный звонок. Время разговора не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должно превышать 10 минут. При невозможности должностного лица Департамента, принявшего звонок, самостоятельно ответить на поставленные вопросы, обратившемуся Заявителю должен быть сообщен номер телефона, по которому можно получить необходимую информацию.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2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10. Ответ на письменные обращения Заявителя направляется почтовым отправлением в адрес Заявителя в срок, не превышающий 7 дней со дня поступления обращения.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11. При консультировании по электронной почте ответ на обращение Заявителя направляется на электронный адрес Заявителя в срок, не превышающий 7 дней со дня поступления обращения.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 Должностные лица Департамента предоставляют информацию по следующим вопросам: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3" w:tooltip="https://login.consultant.ru/link/?req=doc&amp;base=RLAW021&amp;n=177237&amp;date=21.02.2023&amp;dst=10001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12.1. о нормативных правовых актах, на основании которых Департамент предоставляет государственную услугу (наименование, номер, дата принятия нормативного правового акта);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4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12.2. о сроках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12.3. о принятии решения при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12.4. о перечне документов, необходимых для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12.5. о месте размещения на официальном интернет-сайте справочных материалов по вопросам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12.6. о времени и месте приема/выдачи документов;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12.7. о графике приема Заявителей;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12.8. о порядке обжалования Заявителями действий (бездействия) должностного лица Департамента, а также принимаемого им решения при предоставлении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5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13. Справочная информация (место на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хождения и график работы Департамента, справочные телефоны, адрес официального сайта Департамента) размещается на информационных стендах в помещении Департамента, на официальном сайте Департамента в сети "Интернет", на Едином портале,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6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Департамент обеспечивает размещение и актуализацию справочной информации.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7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13 в ред. </w:t>
      </w:r>
      <w:hyperlink r:id="rId38" w:tooltip="https://login.consultant.ru/link/?req=doc&amp;base=RLAW021&amp;n=140127&amp;date=21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14. На Едином портале, Региональном портале, официальном сайте размещается следующая информация: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39" w:tooltip="https://login.consultant.ru/link/?req=doc&amp;base=RLAW021&amp;n=177237&amp;date=21.02.2023&amp;dst=10001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2) круг заявителей;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3) срок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5) размер государственной пошлины, взимаемой за предоставление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6) исчерпывающий перечень оснований для приостановления или отказа в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8) формы заявлений (уведомлений, сообщений), используемые при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Информация о порядке и сроках предоставления ус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луги, основанная на сведениях,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Едином портале, Региональном портале, предоставляется заявителю бесплатно.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II. СТАНДАРТ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Наименование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15. Наименование государственной услуги - Утверждение отчетной документации о выполнении работ по сохранению объекта культурного наследия регионального значения, выявленного объекта культурного наследия.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Наименование органа, предоставляющего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государственную услугу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 Государственная услуга предоставляется Департаментом Пензенской области по охране памятников истории и культуры.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0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Результат предоставления государственной услуги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(введен </w:t>
      </w:r>
      <w:hyperlink r:id="rId41" w:tooltip="https://login.consultant.ru/link/?req=doc&amp;base=RLAW021&amp;n=129542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31.07.2018 N 41-ОД)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16.1. Результатом предоставления государственной услуги является: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16.1.1. утверждение отчетной документации о выполнении работ по сохранению объекта культурного наследия регионального значения, выявленного объекта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16.1.2. отказ в предоставлении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Перечень нормативных правовых актов, регулирующих отношения,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возникающие в связи с предоставлением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17.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размещается на официальном сайте Департамента, Едином портале и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2" w:tooltip="https://login.consultant.ru/link/?req=doc&amp;base=RLAW021&amp;n=140127&amp;date=21.02.2023&amp;dst=100014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61-ОД, </w:t>
      </w:r>
      <w:hyperlink r:id="rId43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18. Государственная услуга предоставляется в срок 30 календарных дней.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19. Срок предоставления услуги исчисляется со дня подачи сопроводительного письма и необходимых документов непосредственно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4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20. Документы, являющиеся результатом предоставления услуги, в течение 2 рабочих дней со дня оформления: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20.1. вручаются заявителю непосредственно в Департаменте;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5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20.2. направляются заказным почтовым отправлением с уведомлением о вручении.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документов, необходимых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предоставления государственной услуги и услуг, которые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являются необходимыми и обязательными для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подлежащих представлению заявителем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 Для получения государственной услуги заявитель направляет в Департамент: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46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21.1. сопроводительное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письмо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об утверждении отчетной документации о выполнении работ по сохранению объекта культурного наследия регионального значения, выявленного объекта культурного наследия (приложение 1 к Регламенту);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 отчетная документация о выполнении раб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 по сохранению объекта культурного наследия регионального значения, выявленного объекта культурного наследия в прошитом и пронумерованном виде в 2 экземплярах на бумажном носителе и в 1 экземпляре на электронном носителе, состоящая из следующих разделов: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21.2.1. научный отчет о выполненных работах, на которые выдавалось разрешение на проведение работ по сохранению объекта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21.2.2. опись рабочей документации, предназначенной для проведения работ по сохранению объекта культурного наследия, разработ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анной на основании согласованной проектной документации на проведение работ по сохранению объекта культурного наследия (далее - проектная документация) (не требуется при приемке работ по сохранению монументальной живописи на объекте культурного наследия.);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21.2.3. опись актов на скрытые работы с указанием их реквизитов;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21.2.4. опись исполнительной документации, отражающей фактическое исполнение проектных решений и состояние объекта культурного наследия в процессе производства работ по мере завершения определенных в проектной документации работ;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21.2.5. альбом фотографических материалов, фиксирующий состояние объекта культурного наследия до проведения работ по сохранению, в процессе научно-исследовательских, изыскательских и производственных работ, а также по итогам завершения работ по сохранению;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21.2.6. копия журнала авторского надзора при проведении работ на объекте культурного наследия с отметкой о завершении работ по сохранению объекта культурного наследия и их соответствии требованиям, установленным </w:t>
      </w:r>
      <w:hyperlink r:id="rId47" w:tooltip="https://login.consultant.ru/link/?req=doc&amp;base=LAW&amp;n=422016&amp;date=21.02.2023&amp;dst=619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статьей 45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21.2.7. Заявитель или его представитель может подать заявление и документы, необходимые для предоставления государственной услуги следующими способами: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а) лично по адресу Департамента, указанному на официальном сайте;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б) посредством почтовой связи по адресу, указанному на официальном сайте.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(пп. 21.2.7 введен </w:t>
      </w:r>
      <w:hyperlink r:id="rId48" w:tooltip="https://login.consultant.ru/link/?req=doc&amp;base=RLAW021&amp;n=177237&amp;date=21.02.2023&amp;dst=10002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2" w:name="Par163"/>
      <w:r/>
      <w:bookmarkEnd w:id="2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 Научный отчет о выполненных работах по сохранению объекта культурного наследия должен содержать следующую информацию: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22.1. о принятых проектных решениях на основании комплексных научных исследований и их реализации в процессе производства работ (подтверждение корректности ранее пр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оведенных исследований или обоснование внесенных изменений в проектную документацию на основе проведенных дополнительных исследований в процессе производства работ; оценка полноты реализации проектных предложений по каждому разделу проектной документации);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22.2. фотографические материалы проводимых исследований и работ, характеризующие объект культурного наследия до начала, в процессе и после завершения работ на объекте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22.3. описание использованных научных методов исследования и работ по сохранению объекта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22.4. графические материалы, подтверждающие внесенные изменения в исследовательскую и проектную документацию (в случае внесения изменений в процессе производства работ);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22.5. научные выводы о результатах работ по сохранению объекта культурного наследия и рекомендации по функциональному использованию и технической эксплуатации объекта культурного наследия.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 Запрещается требовать от заявителя: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23.1.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23.2.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49" w:tooltip="https://login.consultant.ru/link/?req=doc&amp;base=LAW&amp;n=430635&amp;date=21.02.2023&amp;dst=10001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частью 1 статьи 1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закона от 27 июля 2010 года N 210-ФЗ,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50" w:tooltip="https://login.consultant.ru/link/?req=doc&amp;base=LAW&amp;n=430635&amp;date=21.02.2023&amp;dst=4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частью 6 статьи 7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 от 27 июля 2010 года N 210-ФЗ перечень документов. Заявитель вправе представить указанные документы и информацию в Департамент, по собственной инициативе;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1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23.3. осуществления действий, в том числе согласований, необходимых для получения государственных и муниципальных услуг и св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52" w:tooltip="https://login.consultant.ru/link/?req=doc&amp;base=LAW&amp;n=430635&amp;date=21.02.2023&amp;dst=10005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части 1 статьи 9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 от 27 июля 2010 года N 210-ФЗ.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документов, необходимых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предоставления государственной услуги, которые находятся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распоряжении государственных органов, органов местного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самоуправления и иных органов, участвующих в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которые заявитель вправе представить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24.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оснований для отказа в приеме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документов, необходимых для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25. Основания для отказа в приеме документов, необходимых для предоставления государственной услуги, не предусмотрены.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Исчерпывающий перечень оснований для приостановления или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отказа в предоставлении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26. Основания для приостановления предоставления государственной услуги не предусмотрены.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 Основания для принятия решения об отказе в предоставлении государственной услуги: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27.1. отчетная документация представлена не в полном объеме, оформлена не надлежащим образом и (или) научный отчет о выполненных работах не соответствует требованиям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пункта 22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27.2. заявление о получении государственной услуги подано лицом, не имеющим на то полномочий;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27.3. несоответствие выполненных работ по сохранению объекта культурного наследия требованиям </w:t>
      </w:r>
      <w:hyperlink r:id="rId53" w:tooltip="https://login.consultant.ru/link/?req=doc&amp;base=LAW&amp;n=422016&amp;date=21.02.2023&amp;dst=619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статьи 45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 от 25.06.2002 N 73-ФЗ "Об объектах культурного наследия (памятниках истории и культуры) народов Российской Федерации".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Порядок, размер и основания взимания государственной пошлины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или иной платы, взимаемой за предоставление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28. Государственная услуга предоставляется без взимания государственной пошлины или иной платы.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ожидания в очереди при подаче запроса о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 и при получении результата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 Максимальный срок ожидания в очереди: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29.1. при обращении за предоставлением государственной услуги - до 15 минут;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29.2. при получении результата предоставления государственной услуги - до 15 минут.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Срок регистрации запроса заявителя о предоставлении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30. Заявление регистрируется специалистом, ответственным за прием и регистрацию документов в Департаменте, в день его поступления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4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Требования к помещениям, в которых предоставляется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государственная услуга, к залу ожидания, местам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для заполнения запросов о предоставлении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услуги, информационным стендам с образцами их заполнения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перечнем документов, необходимых для предоставления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государственной услуги, в том числе к обеспечению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доступности для инвалидов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31. Помещение, в котором предоставляется госуд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арственная услуга, должно обеспечиваться необходимыми для предоставления государственной услуги оборудованием, канцелярскими принадлежностями, офисной мебелью, а также доступом к следующим документам (сведениям) в электронном виде или на бумажном носителе: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31.1. образцы оформления заявлений и документов, которые представляются для получения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31.2. текст настоящего Административного регламента.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32. Визуальная и текстовая информация о порядке предоставления государственной услуги размещается на информационном стенде (устанавливаются в удобном для граждан месте), а также на Едином портале, на Региональном портале, на сайте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5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33. Оформление визуальной и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34. Рабочие места лиц, пр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35. 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2 мест.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36. 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37.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38.1. 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38.2. возможность самостоятельного передвижения по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38.3. сопровождение инвалидов, имеющих стойкие расстройства функции зрения и самостоятельного передвижения;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38.4.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38.5.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38.6. допуск сурдопереводчика и тифлосурдопереводчика;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38.7. допуск собаки-проводника на объекты (здания, помещения), в которых предоставляется государственная услуга;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38.8. оказание инвалидам помощи в преодолении барьеров, мешающих получению ими государственной услуги наравне с другими лицами.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39.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 территории, прилегающей к месторасположению Департамента, выделяется не менее 10 процентов мест (но не менее одного места) для бесплатной парковки транспортных средств,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6" w:tooltip="https://login.consultant.ru/link/?req=doc&amp;base=RLAW021&amp;n=145556&amp;date=21.02.2023&amp;dst=10000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27.12.2019 N 165-ОД, </w:t>
      </w:r>
      <w:hyperlink r:id="rId57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Показатели доступности и качества государственных услуг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 Показателями доступности и качества предоставления государственной услуги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40.1. открытый доступ для заявителей и других лиц к информации о порядке и сроках предоставления государственной услуги, порядке обжалования действий (бездействие) должностных лиц Департамент;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8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40.2. соблюдение стандарта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40.3. отсутствие жалоб заявителей на действия (бездействие) должностных лиц Департамента при предоставлении государственной услуги;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59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40.4. оперативность вынесения решения в отношении рассматриваемого обращения;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40.5. полнота и актуальность информации о порядке предоставления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40.6. предоставление возможности подачи заявления о предоставлении государственной услуги и других документов (содержащихся в них сведений), необходимых для предоставления государственной услуги, в форме электронного документа;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40.7. 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40.8.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 В процессе предоставления государственной услуги заявитель взаимодействует с должностными лицами Департамента: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0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41.1. при подаче заявления о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41.2. при получении информации об объекте культурного наследия;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41.3. при получении уведомления об отказе в предоставлении информации об объекте культурного наследия.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 Особенности предоставления государственной услуги в многофункциональном центре предоставления государственных и муниципальных услуг и особенности предоставления государственной услуги в электронной форме: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42.1 Государственная услуга в многофункциональных центрах предоставления государственных и муниципальных услуг не оказывается;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42.2. Заявителю обеспечится возможность получения в электронной форме информации о порядке и сроках предоставления госуда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рственной услуги, в том числе с использованием Единого портала, Регионального портала, официального сайта, направления жалобы на решения, действия (бездействие) Департамента, должностного лица Департамента либо государственного служащего в соответствии со </w:t>
      </w:r>
      <w:hyperlink r:id="rId61" w:tooltip="https://login.consultant.ru/link/?req=doc&amp;base=LAW&amp;n=430635&amp;date=21.02.2023&amp;dst=10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статьей 11.2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Федерального закона от 27 июля 2010 года N 210-ФЗ "Об организации предоставления государственных и муниципальных услуг" и в порядке, установленном </w:t>
      </w:r>
      <w:hyperlink r:id="rId62" w:tooltip="https://login.consultant.ru/link/?req=doc&amp;base=LAW&amp;n=311791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Российской Федера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ции от 20 ноября 2012 года N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3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/>
      <w:bookmarkStart w:id="3" w:name="Par273"/>
      <w:r/>
      <w:bookmarkEnd w:id="3"/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III. СОСТАВ, ПОСЛЕДОВАТЕЛЬНОСТЬ И СРОКИ ВЫПОЛНЕНИЯ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АДМИНИСТРАТИВНЫХ ПРОЦЕДУР (ДЕЙСТВИЙ), ТРЕБОВАНИЯ К ПОРЯДКУ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ИХ ВЫПОЛНЕНИЯ, В ТОМ ЧИСЛЕ ОСОБЕННОСТИ ВЫПОЛНЕНИЯ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АДМИНИСТРАТИВНЫХ ПРОЦЕДУР (ДЕЙСТВИЙ) В ЭЛЕКТРОННОЙ ФОРМЕ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43. Предоставление государственной услуги включает в себя следующие административные процедуры: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4" w:tooltip="https://login.consultant.ru/link/?req=doc&amp;base=RLAW021&amp;n=140127&amp;date=21.02.2023&amp;dst=100017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43.1. Прием и регистрация сопроводительного письма о предоставлении государственной услуги, определение ответственного исполнителя;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43.2. Рассмотрение документов, принятие решения и уведомление заявителя.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43.3. исправление допущенных опечаток и ошибок в выданных в результате предоставления государственной услуги документах.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(пп. 43.3 введен </w:t>
      </w:r>
      <w:hyperlink r:id="rId65" w:tooltip="https://login.consultant.ru/link/?req=doc&amp;base=RLAW021&amp;n=140127&amp;date=21.02.2023&amp;dst=10001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Прием и регистрация сопроводительного письма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 предоставлении государственной услуги, определение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ответственного исполнителя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44. Административная процедура "Прием и регистрация сопроводительного письма о предоставлении государственной услуги, определение ответственного исполнителя" осуществляется со дня поступления сопроводительного письма и прилагаемых документов в Департамент.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6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45. Сопроводительное письмо принимается и регистрируется специалистом Департамента, ответственным за прием документов, в день его поступления и передается начальнику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7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46. Начальник Департамента в течение 2 рабочих дней с даты регистрации заявления назначает из числа специалистов Департамента ответственного исполнителя по рассмотрению заявления.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8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47. Фамилия, имя, отчество (последнее - при наличии) ответственного исполнителя по рассмотрению заявления, его должность и номер телефона должны быть сообщены заявителю.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69" w:tooltip="https://login.consultant.ru/link/?req=doc&amp;base=RLAW021&amp;n=140127&amp;date=21.02.2023&amp;dst=100020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48. Результатом административной процедуры является регистрация заявления и определение ответственного исполнителя.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49. Способом фиксации результата выполнения административной процедуры является регистрация заявления с указанием на заявлении даты его регистрации и регистрационного номера.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50. Максимальный срок выполнения административной процедуры составляет 2 рабочих дня.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Рассмотрение документов и принятие решения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51.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Основанием для начала выполнения административной процедуры "Рассмотрение документов, принятие решения и уведомление заявителя" является регистрация сопроводительного письма с прилагаемыми документами от заявителя и определение ответственного исполнителя.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52. Ответственный исполнитель осуществляет проверку полноты и правильности оформления заявления и устанавливает наличие или отсутствие оснований для отказа в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53. В случае отсутствия основания для отказа в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редоставлении государственной услуги, ответственный исполнитель в течение 15 рабочих дней с даты регистрации сопроводительного письма осуществляет подготовку уведомления об утверждении отчетной документации с приложением 1 экземпляра отчетной документации.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54. В случае наличия оснований для отказа в предоставлении государственной услуги ответственный исполнитель готовит уведомление об отказе в утверждении отчетной документации с приложением 2 экземпляров отчетной документации.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4" w:name="Par307"/>
      <w:r/>
      <w:bookmarkEnd w:id="4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55. Подписание уведомлений об утверждении отчетной документации и об отказе в утверждении отчетной документации, а также утверждение отчетной документации осуществляется начальником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0" w:tooltip="https://login.consultant.ru/link/?req=doc&amp;base=RLAW021&amp;n=177237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56. Документы указанные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55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 в течение 2 рабочих дней со дня подписания вручается заявителю либо направляется заказным почтовым отправлением с уведомлением о вручении.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57. Результатом административной процедуры является утверждение отч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етной документации о выполнении работ по сохранению объекта культурного наследия регионального значения, выявленного объекта культурного наследия или уведомления об отказе в предоставлении государственной услуги и вручение (направление) ее (его) заявителю.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57 в ред. </w:t>
      </w:r>
      <w:hyperlink r:id="rId71" w:tooltip="https://login.consultant.ru/link/?req=doc&amp;base=RLAW021&amp;n=129542&amp;date=21.02.2023&amp;dst=10001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31.07.2018 N 41-ОД)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 Способом фиксации результата выполнения административной процедуры являются: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58.1. копия квитанции заказного почтового отправления и уведомления о вручении;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58.2. подпись заявителя о получении результата предоставления государственной услуги лично в Департаменте.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2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Исправление допущенных опечаток и ошибок в выданных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результате предоставления государственной услуги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документах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(введен </w:t>
      </w:r>
      <w:hyperlink r:id="rId73" w:tooltip="https://login.consultant.ru/link/?req=doc&amp;base=RLAW021&amp;n=140127&amp;date=21.02.2023&amp;dst=100021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ставления государственной услуги либо уведомлении об отказе в предоставлении государственной услуги (далее - выданный в результате предоставления государственной услуги документ) является получение Департаментом заявления об исправлении технической ошибки.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4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58.2. При обращении об исправлении технической ошибки заявитель представляет: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58.2.1. заявление об исправлении технической ошибки;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58.2.2. документы, подтверждающие наличие в выданном в результате предоставления государственной услуги документе технической ошибки.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Заявление об исправлении технической ошибки подается заявителем в Департамент лично, либо через законного представителя, либо направляется по почте.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5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58.3. Заявление об исправлении технической ошибки регистрируется специалистом Департамента, ответственным за прием документов.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6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58.4. Специалист Департамента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7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58.6. В случае наличия технической ошибки в выданном в рез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ультате предоставления государственной услуги документе ответственный специалист Департамента устраняет техническую ошибку путем подготовки уведомления об утверждении отчетной документации либо уведомления об отказе в предоставлении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8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58.7. В случае отсутстви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я технической ошибки в выданном в результате предоставления государственной услуги документе ответственный специалист Департамента готовит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79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58.8. Ответственный специалист Департамента 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0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58.9.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1" w:tooltip="https://login.consultant.ru/link/?req=doc&amp;base=RLAW021&amp;n=177237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58.10. Должностное лицо, ответственное за делопроизводство, регистрирует и направляет заявителю подписанное начальником Департамента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2" w:tooltip="https://login.consultant.ru/link/?req=doc&amp;base=RLAW021&amp;n=177237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58.11. Максимальный срок выполнения действия по исправлению технической ошибки в выданном в результате предоставления государств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58.12.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58.12.1. в случае наличия технической ошибки в выданном в результате предоставления государственной услуги документе - уведомление об утверждении отчетной документации либо уведомление об отказе в предоставлении государственной услуги;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58.12.2.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58.13. Результат выполнения административной процедуры фиксируется ответственным специалистом в журнале регистрации путем проставления соответствующих отметок.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/>
            <w:hyperlink r:id="rId83" w:tooltip="https://login.consultant.ru/link/?req=doc&amp;base=RLAW021&amp;n=140127&amp;date=21.02.2023&amp;dst=100041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Приказом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КОПИК ПО от 08.07.2019 N 61-ОД в разделе IV подпункты 68.3 и 68.4 пункта 68 признаны утратившими силу.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2"/>
        <w:ind w:left="0" w:firstLine="0"/>
        <w:jc w:val="center"/>
        <w:spacing w:lineRule="auto" w:line="240" w:after="0" w:before="30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Раздел IV. ФОРМЫ КОНТРОЛЯ ЗА ИСПОЛНЕНИЕМ АДМИНИСТРАТИВНОГО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РЕГЛАМЕНТА ПОРЯДОК ОСУЩЕСТВЛЕНИЯ ТЕКУЩЕГО КОНТРОЛЯ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ЗА СОБЛЮДЕНИЕМ И ИСПОЛНЕНИЕМ ОТВЕТСТВЕННЫМИ ДОЛЖНОСТНЫМИ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ЛИЦАМИ ПОЛОЖЕНИЙ АДМИНИСТРАТИВНОГО РЕГЛАМЕНТА И ИНЫХ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НОРМАТИВНЫХ ПРАВОВЫХ АКТОВ, УСТАНАВЛИВАЮЩИХ ТРЕБОВАНИЯ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 ПРЕДОСТАВЛЕНИЮ ГОСУДАРСТВЕННОЙ УСЛУГИ, А ТАКЖЕ ПРИНЯТИЕ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ИМИ РЕШЕНИЙ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59. Текущий ко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нтроль за соблюдением и исполнением положений настоящего Административного регламента осуществляется начальником Департамента, а также органами, уполномоченными проводить контрольные мероприятия за соблюдением федерального и регионального законодательства.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4" w:tooltip="https://login.consultant.ru/link/?req=doc&amp;base=RLAW021&amp;n=177237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60. Те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кущий контроль осуществляется постоянно путем проведения проверок соблюдения и исполнения гражданскими служащими положений настоящего Административного регламента и иных нормативных актов, устанавливающих требования к предоставлению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Порядок и периодичность осуществления плановых и внеплановых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проверок полноты и качества предоставления государственной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услуги, в том числе порядок и формы контроля за полнотой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качеством 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61. Контроль за полнотой и качеством предоставления государственной услуги включает в себя проведение проверок, выявление и устранение нарушений прав заявителей при предоставлении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62. Плановые проверки проводятся по решению начальника Департамента 1 раз в полгода.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5" w:tooltip="https://login.consultant.ru/link/?req=doc&amp;base=RLAW021&amp;n=177237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63. Ежегодный план проверок утверждается начальником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6" w:tooltip="https://login.consultant.ru/link/?req=doc&amp;base=RLAW021&amp;n=177237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64.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Внеплановые проверки проводятся по решению начальника Департамента в отношении гражданских служащих Департамента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7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65. Внеплановые п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роверки полноты и качества предоставления государственной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8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66. Проверку проводят гражданские служащие Департамента, указанные в распорядительном акте Департамента.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89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67. Результаты пр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оверки оформляются актом, отражающим обстоятельства, послужившие основанием проверки, объект проверки, сведения о гражданском служащем Департамента, ответственном за предоставление государственной услуги, наличие (отсутствие) в действиях гражданского служа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щего Департамента,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0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Ответственность должностных лиц Департамента за решения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действия (бездействия), принимаемые (осуществляемые) ими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в ходе предоставления государственной услуги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1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КонсультантПлюс: примечание.</w:t>
            </w:r>
            <w:r/>
          </w:p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Нумерация пунктов дана в соответствии с официальным текстом документа.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540"/>
        <w:jc w:val="both"/>
        <w:spacing w:lineRule="auto" w:line="240" w:after="0" w:before="30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72. Начальник Департамента несет персональную ответственность за организацию исполнения административных процедур, указанных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Разделе III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2" w:tooltip="https://login.consultant.ru/link/?req=doc&amp;base=RLAW021&amp;n=177237&amp;date=21.02.2023&amp;dst=10001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73. Специалист Департамента, ответственным за прием документов, несет персональную ответственность за: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3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73.1. соблюдение сроков и порядка приема и регистрации сопроводительного письма и документов;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73.2. соответствие результатов рассмотрения Департаментом документов, требованиям законодательства Российской Федерации;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4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73.2. соблюдение сроков и порядка направления заявителю документов указанных в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пункте 55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настоящего Административного регламента.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2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Положения, характеризующие требования к порядку и формам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контроля за предоставлением государственной услуги, в том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числе со стороны граждан, их объединений и организаций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74.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дка предоставления государственной услуги, а также заявления и жалобы с сообщением о нарушении гражданскими служащими Департамента, предоставляющими государственную услугу, требований Административного регламента, законов и иных нормативных правовых актов.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5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  <w:outlineLvl w:val="1"/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V. Досудебный (внесудебный) порядок обжалования решений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и действий (бездействия) органа, предоставляющего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государственную услугу, а также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его должностных лиц, государственных служащих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6" w:tooltip="https://login.consultant.ru/link/?req=doc&amp;base=RLAW021&amp;n=145556&amp;date=21.02.2023&amp;dst=100008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27.12.2019 N 165-ОД)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75.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76. Жалоба на решения и действия (бездействие) Департамента, его должностных лиц, государственных гражданских служащих подается в Департамент.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Жалоба на решения и действия (бездействие) руководителя исполнительного органа государственной власти Пензенской области подается в Правительство Пензенской области и рассматривается Ви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(п. 76 в ред. </w:t>
      </w:r>
      <w:hyperlink r:id="rId97" w:tooltip="https://login.consultant.ru/link/?req=doc&amp;base=RLAW021&amp;n=177237&amp;date=21.02.2023&amp;dst=100026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77. Информиро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Департамента, на Едином портале, на Региональном портале.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8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Указанная информация также может быть сообщена заявителю в устной и (или) в письменной форме, в том числе посредством электронной почты.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78. Порядок досудебного (внесудебного) обжалования решений и действий (бездействия) Департамента, а также их должностных лиц, государственных служащих, регулируется следующими нормативными правовыми актами: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99" w:tooltip="https://login.consultant.ru/link/?req=doc&amp;base=RLAW021&amp;n=177237&amp;date=21.02.2023&amp;dst=100012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Федеральным </w:t>
      </w:r>
      <w:hyperlink r:id="rId100" w:tooltip="https://login.consultant.ru/link/?req=doc&amp;base=LAW&amp;n=430635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законом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</w:t>
      </w:r>
      <w:hyperlink r:id="rId101" w:tooltip="https://login.consultant.ru/link/?req=doc&amp;base=LAW&amp;n=311791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го) обжалования решений и действий (бездействия), совершенных при предоставлении государственных и муниципальных услуг" (с последующими изменениями) (текст документа опубликован в Собрании законодательства Российской Федерации, 26.11.2012, N 48, ст. 6706);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 </w:t>
      </w:r>
      <w:hyperlink r:id="rId102" w:tooltip="https://login.consultant.ru/link/?req=doc&amp;base=RLAW021&amp;n=170664&amp;date=21.02.2023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постановлением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Правительства Пензенской области от 09.04.2018 N 212-пП "Об утверждении Порядка подачи и рассмотрения жалоб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Пензенских губернских ведомостях, 18.04.2018, N 26, ст. 6).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(в ред. </w:t>
      </w:r>
      <w:hyperlink r:id="rId103" w:tooltip="https://login.consultant.ru/link/?req=doc&amp;base=RLAW021&amp;n=177237&amp;date=21.02.2023&amp;dst=100029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Приказа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Департамента памятников Пензенской обл. от 19.12.2022 N 270-ОД)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1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1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административному регламенту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"Предоставление Департаментом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Пензенской области по охране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памятников истории и культуры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государственной услуги по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утверждению отчетной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документации о выполнении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работ по сохранению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объекта культурного наследия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регионального значения,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выявленного объекта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наследия"</w:t>
      </w:r>
      <w:r/>
    </w:p>
    <w:p>
      <w:pPr>
        <w:jc w:val="left"/>
        <w:spacing w:lineRule="auto" w:line="240" w:after="0"/>
        <w:rPr>
          <w:sz w:val="24"/>
        </w:rPr>
      </w:pPr>
      <w:r>
        <w:rPr>
          <w:sz w:val="24"/>
        </w:rPr>
      </w:r>
      <w:r/>
    </w:p>
    <w:tbl>
      <w:tblPr>
        <w:tblW w:w="5000" w:type="pct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(в ред. </w:t>
            </w:r>
            <w:hyperlink r:id="rId104" w:tooltip="https://login.consultant.ru/link/?req=doc&amp;base=RLAW021&amp;n=177237&amp;date=21.02.2023&amp;dst=100012&amp;field=134" w:history="1">
              <w:r>
                <w:rPr>
                  <w:rFonts w:ascii="Times New Roman" w:hAnsi="Times New Roman" w:cs="Times New Roman" w:eastAsia="Times New Roman"/>
                  <w:b w:val="false"/>
                  <w:i w:val="false"/>
                  <w:strike w:val="false"/>
                  <w:color w:val="0000FF"/>
                  <w:sz w:val="24"/>
                </w:rPr>
                <w:t xml:space="preserve">Приказа</w:t>
              </w:r>
            </w:hyperlink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 Департамента памятников Пензенской обл.</w:t>
            </w:r>
            <w:r/>
          </w:p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  <w:t xml:space="preserve">от 19.12.2022 N 270-ОД)</w:t>
            </w:r>
            <w:r/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color w:val="392C69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Начальнику Департамента Пензенской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области по охране памятников истории и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           культуры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_______________________________________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            (Ф.И.О.)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_______________________________________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(адрес Департамента Пензенской области по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охране памятников истории и культуры)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от 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(наименование юридического лица с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указанием его организационно-правовой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     формы или фамилия, имя,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отчество - для физического лица)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_______________________________________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Адрес (местонахождение) заявителя: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улица, дом, корпус, строение)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(город, район, область или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    республика, индекс)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_______________________________________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 (адрес электронной почты)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_______________________________________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     (контактный телефон)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_______________________________________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                                                    (ИНН)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5" w:name="Par472"/>
      <w:r/>
      <w:bookmarkEnd w:id="5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СОПРОВОДИТЕЛЬНОЕ ПИСЬМО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&lt;*&gt;</w:t>
        </w:r>
      </w:hyperlink>
      <w:r/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 направлении отчетной документации о выполненных работах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по сохранению объекта культурного наследия регионального</w:t>
      </w:r>
      <w:r/>
    </w:p>
    <w:p>
      <w:pPr>
        <w:pStyle w:val="390"/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значения, выявленного объекта культурного наследия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Направляем отчетную документацию о выполнении работ по сохр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(далее - объект культурного наследия):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0" w:type="auto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396"/>
      </w:tblGrid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39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</w:tcBorders>
            <w:tcW w:w="8396" w:type="dxa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(категория историко-культурного значения и наименование объекта культурного наследия)</w:t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Адрес (местонахождение) объекта культурного наследия: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0" w:type="auto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93"/>
        <w:gridCol w:w="1448"/>
        <w:gridCol w:w="1525"/>
        <w:gridCol w:w="1228"/>
        <w:gridCol w:w="1148"/>
        <w:gridCol w:w="1587"/>
      </w:tblGrid>
      <w:tr>
        <w:trPr>
          <w:jc w:val="left"/>
        </w:trPr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429" w:type="dxa"/>
            <w:hMerge w:val="restart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  <w:tr>
        <w:trPr>
          <w:jc w:val="left"/>
        </w:trPr>
        <w:tc>
          <w:tcPr>
            <w:gridSpan w:val="6"/>
            <w:tcBorders>
              <w:top w:val="single" w:color="000000" w:sz="4" w:space="0"/>
              <w:bottom w:val="single" w:color="000000" w:sz="4" w:space="0"/>
            </w:tcBorders>
            <w:tcW w:w="8429" w:type="dxa"/>
            <w:hMerge w:val="restart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(Республика, область, район)</w:t>
            </w:r>
            <w:r/>
          </w:p>
        </w:tc>
      </w:tr>
      <w:tr>
        <w:trPr>
          <w:jc w:val="left"/>
        </w:trPr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429" w:type="dxa"/>
            <w:hMerge w:val="restart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  <w:tr>
        <w:trPr>
          <w:jc w:val="left"/>
        </w:trPr>
        <w:tc>
          <w:tcPr>
            <w:gridSpan w:val="6"/>
            <w:tcBorders>
              <w:top w:val="single" w:color="000000" w:sz="4" w:space="0"/>
            </w:tcBorders>
            <w:tcW w:w="8429" w:type="dxa"/>
            <w:hMerge w:val="restart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(город)</w:t>
            </w:r>
            <w:r/>
          </w:p>
        </w:tc>
      </w:tr>
      <w:tr>
        <w:trPr>
          <w:jc w:val="left"/>
        </w:trPr>
        <w:tc>
          <w:tcPr>
            <w:tcBorders>
              <w:right w:val="single" w:color="000000" w:sz="4" w:space="0"/>
            </w:tcBorders>
            <w:tcW w:w="1493" w:type="dxa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улица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48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525" w:type="dxa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д.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28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48" w:type="dxa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корп.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0" w:type="auto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93"/>
        <w:gridCol w:w="3175"/>
        <w:gridCol w:w="1928"/>
      </w:tblGrid>
      <w:tr>
        <w:trPr>
          <w:jc w:val="left"/>
        </w:trPr>
        <w:tc>
          <w:tcPr>
            <w:tcW w:w="3293" w:type="dxa"/>
            <w:textDirection w:val="lrTb"/>
            <w:noWrap w:val="false"/>
          </w:tcPr>
          <w:p>
            <w:pPr>
              <w:pStyle w:val="390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Сведения о разрешении(ях)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Регистрационный номер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  <w:tr>
        <w:trPr>
          <w:jc w:val="left"/>
        </w:trPr>
        <w:tc>
          <w:tcPr>
            <w:tcW w:w="3293" w:type="dxa"/>
            <w:vMerge w:val="restart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на проведение работ по сохранению объекта культурного наследия: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Дата выдачи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  <w:tr>
        <w:trPr>
          <w:jc w:val="left"/>
        </w:trPr>
        <w:tc>
          <w:tcPr>
            <w:tcW w:w="3293" w:type="dxa"/>
            <w:vMerge w:val="continue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Дата окончания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0" w:type="auto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24"/>
        <w:gridCol w:w="3572"/>
      </w:tblGrid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24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Ответственный представитель лица, осуществлявший научное руководство проведением этих работ и авторский надзор за их проведением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  <w:tr>
        <w:trPr>
          <w:jc w:val="left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4824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72" w:type="dxa"/>
            <w:textDirection w:val="lrTb"/>
            <w:noWrap w:val="false"/>
          </w:tcPr>
          <w:p>
            <w:pPr>
              <w:pStyle w:val="390"/>
              <w:ind w:left="0" w:firstLine="0"/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(фамилия, имя, отчество)</w:t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0" w:type="auto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8"/>
        <w:gridCol w:w="3288"/>
      </w:tblGrid>
      <w:tr>
        <w:trPr>
          <w:jc w:val="left"/>
        </w:trPr>
        <w:tc>
          <w:tcPr>
            <w:tcBorders>
              <w:top w:val="single" w:color="000000" w:sz="4" w:space="0"/>
              <w:right w:val="single" w:color="000000" w:sz="4" w:space="0"/>
            </w:tcBorders>
            <w:tcW w:w="5108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Контактный телефон: (включая код города)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88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</w:t>
      </w:r>
      <w:hyperlink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&lt;**&gt;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: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tbl>
      <w:tblPr>
        <w:tblW w:w="0" w:type="auto"/>
        <w:tblInd w:w="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76"/>
        <w:gridCol w:w="4592"/>
        <w:gridCol w:w="2381"/>
      </w:tblGrid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7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научный отчет о выполненных работах</w:t>
            </w:r>
            <w:r/>
          </w:p>
        </w:tc>
        <w:tc>
          <w:tcPr>
            <w:tcBorders>
              <w:bottom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390"/>
              <w:ind w:left="163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в 2 экз. на ____ л.</w:t>
            </w:r>
            <w:r/>
          </w:p>
        </w:tc>
      </w:tr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7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опись исполнительной документации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390"/>
              <w:ind w:left="163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в 2 экз. на ____ л.</w:t>
            </w:r>
            <w:r/>
          </w:p>
        </w:tc>
      </w:tr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7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альбом фотографических материалов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390"/>
              <w:ind w:left="163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в 2 экз. на ____ л.</w:t>
            </w:r>
            <w:r/>
          </w:p>
        </w:tc>
      </w:tr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7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опись рабочей документации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390"/>
              <w:ind w:left="163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в 2 экз. на ____ л.</w:t>
            </w:r>
            <w:r/>
          </w:p>
        </w:tc>
      </w:tr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7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опись актов на скрытые работы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390"/>
              <w:ind w:left="163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в 2 экз. на ____ л.</w:t>
            </w:r>
            <w:r/>
          </w:p>
        </w:tc>
      </w:tr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7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копия журнала авторского надзора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390"/>
              <w:ind w:left="163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в 2 экз. на ____ л.</w:t>
            </w:r>
            <w:r/>
          </w:p>
        </w:tc>
      </w:tr>
      <w:tr>
        <w:trPr>
          <w:jc w:val="lef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76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отчетная документация на электронном носителе</w:t>
            </w:r>
            <w:r/>
          </w:p>
        </w:tc>
        <w:tc>
          <w:tcPr>
            <w:tcBorders>
              <w:top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pStyle w:val="390"/>
              <w:ind w:left="0" w:firstLine="0"/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</w:pPr>
            <w:r>
              <w:rPr>
                <w:rFonts w:ascii="Times New Roman" w:hAnsi="Times New Roman" w:cs="Times New Roman" w:eastAsia="Times New Roman"/>
                <w:b w:val="false"/>
                <w:i w:val="false"/>
                <w:strike w:val="false"/>
                <w:sz w:val="24"/>
              </w:rPr>
              <w:t xml:space="preserve">в 1 экз.</w:t>
            </w:r>
            <w:r/>
          </w:p>
        </w:tc>
      </w:tr>
    </w:tbl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_________________  _________         ______________________________________</w:t>
      </w:r>
      <w:r/>
    </w:p>
    <w:p>
      <w:pPr>
        <w:pStyle w:val="391"/>
        <w:ind w:left="0" w:firstLine="0"/>
        <w:jc w:val="both"/>
        <w:spacing w:lineRule="auto" w:line="240" w:after="0"/>
        <w:rPr>
          <w:rFonts w:ascii="Courier New" w:hAnsi="Courier New" w:cs="Courier New" w:eastAsia="Courier New"/>
          <w:b w:val="false"/>
          <w:i w:val="false"/>
          <w:strike w:val="false"/>
          <w:sz w:val="20"/>
        </w:rPr>
      </w:pPr>
      <w:r>
        <w:rPr>
          <w:rFonts w:ascii="Courier New" w:hAnsi="Courier New" w:cs="Courier New" w:eastAsia="Courier New"/>
          <w:b w:val="false"/>
          <w:i w:val="false"/>
          <w:strike w:val="false"/>
          <w:sz w:val="20"/>
        </w:rPr>
        <w:t xml:space="preserve">   (Должность)     (Подпись)   М.П.           (Ф.И.О. полностью)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--------------------------------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6" w:name="Par540"/>
      <w:r/>
      <w:bookmarkEnd w:id="6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&lt;*&gt; для юридического лица заполняется на бланке организации и подписывается руководителем.</w:t>
      </w:r>
      <w:r/>
    </w:p>
    <w:p>
      <w:pPr>
        <w:pStyle w:val="390"/>
        <w:ind w:left="0" w:firstLine="540"/>
        <w:jc w:val="both"/>
        <w:spacing w:lineRule="auto" w:line="240" w:after="0" w:before="24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/>
      <w:bookmarkStart w:id="7" w:name="Par541"/>
      <w:r/>
      <w:bookmarkEnd w:id="7"/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&lt;**&gt; нужное отметить - "V"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outlineLvl w:val="1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Приложение 2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 административному регламенту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"Предоставление Комитетом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Пензенской области по охране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памятников истории и культуры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государственной услуги по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утверждению отчетной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документации о выполнении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работ по сохранению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объекта культурного наследия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регионального значения,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выявленного объекта</w:t>
      </w:r>
      <w:r/>
    </w:p>
    <w:p>
      <w:pPr>
        <w:pStyle w:val="390"/>
        <w:ind w:left="0" w:firstLine="0"/>
        <w:jc w:val="right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культурного наследия"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БЛОК-СХЕМА</w:t>
      </w:r>
      <w:r/>
    </w:p>
    <w:p>
      <w:pPr>
        <w:pStyle w:val="392"/>
        <w:ind w:left="0" w:firstLine="0"/>
        <w:jc w:val="center"/>
        <w:spacing w:lineRule="auto" w:line="240" w:after="0"/>
        <w:rPr>
          <w:rFonts w:ascii="Arial" w:hAnsi="Arial" w:cs="Arial" w:eastAsia="Arial"/>
          <w:b/>
          <w:i w:val="false"/>
          <w:strike w:val="false"/>
          <w:sz w:val="24"/>
        </w:rPr>
      </w:pPr>
      <w:r>
        <w:rPr>
          <w:rFonts w:ascii="Arial" w:hAnsi="Arial" w:cs="Arial" w:eastAsia="Arial"/>
          <w:b/>
          <w:i w:val="false"/>
          <w:strike w:val="false"/>
          <w:sz w:val="24"/>
        </w:rPr>
        <w:t xml:space="preserve">ПРЕДОСТАВЛЕНИЯ ГОСУДАРСТВЕННОЙ УСЛУГИ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54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Утратило силу. - </w:t>
      </w:r>
      <w:hyperlink r:id="rId105" w:tooltip="https://login.consultant.ru/link/?req=doc&amp;base=RLAW021&amp;n=140127&amp;date=21.02.2023&amp;dst=100043&amp;field=134" w:history="1">
        <w:r>
          <w:rPr>
            <w:rFonts w:ascii="Times New Roman" w:hAnsi="Times New Roman" w:cs="Times New Roman" w:eastAsia="Times New Roman"/>
            <w:b w:val="false"/>
            <w:i w:val="false"/>
            <w:strike w:val="false"/>
            <w:color w:val="0000FF"/>
            <w:sz w:val="24"/>
          </w:rPr>
          <w:t xml:space="preserve">Приказ</w:t>
        </w:r>
      </w:hyperlink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  <w:t xml:space="preserve"> КОПИК ПО от 08.07.2019 N 61-ОД.</w:t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0"/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4"/>
        </w:rPr>
      </w:r>
      <w:r/>
    </w:p>
    <w:p>
      <w:pPr>
        <w:pStyle w:val="390"/>
        <w:ind w:left="0" w:firstLine="0"/>
        <w:jc w:val="both"/>
        <w:spacing w:lineRule="auto" w:line="240" w:after="100" w:before="100"/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  <w:pBdr>
          <w:top w:val="singl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0"/>
        </w:rPr>
      </w:r>
      <w:r/>
    </w:p>
    <w:sectPr>
      <w:headerReference w:type="default" r:id="rId7"/>
      <w:footerReference w:type="default" r:id="rId8"/>
      <w:foot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lineRule="auto" w:line="240" w:after="0"/>
      <w:rPr>
        <w:sz w:val="1"/>
      </w:rPr>
      <w:pBdr>
        <w:bottom w:val="single" w:color="000000" w:sz="12" w:space="0"/>
      </w:pBdr>
    </w:pPr>
    <w:r>
      <w:rPr>
        <w:sz w:val="1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jc w:val="left"/>
      </w:pPr>
      <w:r>
        <w:separator/>
      </w:r>
      <w:r/>
    </w:p>
  </w:footnote>
  <w:footnote w:type="continuationSeparator" w:id="0">
    <w:p>
      <w:pPr>
        <w:jc w:val="left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spacing w:lineRule="auto" w:line="240" w:after="0"/>
      <w:rPr>
        <w:sz w:val="10"/>
      </w:rPr>
    </w:pPr>
    <w:r>
      <w:rPr>
        <w:sz w:val="10"/>
      </w:rPr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Arial" w:cs="Arial" w:eastAsia="Arial"/>
        <w:color w:val="auto"/>
        <w:spacing w:val="0"/>
        <w:position w:val="0"/>
        <w:sz w:val="24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">
    <w:name w:val="Normal"/>
    <w:qFormat/>
  </w:style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90" w:default="1">
    <w:name w:val="       ConsPlusNormal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1">
    <w:name w:val="       ConsPlusNonformat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2">
    <w:name w:val="       ConsPlusTitle"/>
    <w:rPr>
      <w:rFonts w:ascii="Arial" w:hAnsi="Arial" w:cs="Arial" w:eastAsia="Arial"/>
      <w:b/>
      <w:i w:val="false"/>
      <w:strike w:val="false"/>
      <w:sz w:val="24"/>
    </w:rPr>
    <w:pPr>
      <w:jc w:val="left"/>
      <w:spacing w:lineRule="auto" w:line="240" w:after="0"/>
    </w:pPr>
  </w:style>
  <w:style w:type="paragraph" w:styleId="393">
    <w:name w:val="       ConsPlusCell"/>
    <w:rPr>
      <w:rFonts w:ascii="Courier New" w:hAnsi="Courier New" w:cs="Courier New" w:eastAsia="Courier New"/>
      <w:b w:val="false"/>
      <w:i w:val="false"/>
      <w:strike w:val="false"/>
      <w:sz w:val="20"/>
    </w:rPr>
    <w:pPr>
      <w:jc w:val="left"/>
      <w:spacing w:lineRule="auto" w:line="240" w:after="0"/>
    </w:pPr>
  </w:style>
  <w:style w:type="paragraph" w:styleId="394">
    <w:name w:val="       ConsPlusDocList"/>
    <w:rPr>
      <w:rFonts w:ascii="Tahoma" w:hAnsi="Tahoma" w:cs="Tahoma" w:eastAsia="Tahoma"/>
      <w:b w:val="false"/>
      <w:i w:val="false"/>
      <w:strike w:val="false"/>
      <w:sz w:val="18"/>
    </w:rPr>
    <w:pPr>
      <w:jc w:val="left"/>
      <w:spacing w:lineRule="auto" w:line="240" w:after="0"/>
    </w:pPr>
  </w:style>
  <w:style w:type="paragraph" w:styleId="395">
    <w:name w:val="       ConsPlusTitlePage"/>
    <w:rPr>
      <w:rFonts w:ascii="Tahoma" w:hAnsi="Tahoma" w:cs="Tahoma" w:eastAsia="Tahoma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6">
    <w:name w:val="       ConsPlusJurTerm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7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paragraph" w:styleId="398">
    <w:name w:val="       ConsPlusTextList"/>
    <w:rPr>
      <w:rFonts w:ascii="Times New Roman" w:hAnsi="Times New Roman" w:cs="Times New Roman" w:eastAsia="Times New Roman"/>
      <w:b w:val="false"/>
      <w:i w:val="false"/>
      <w:strike w:val="false"/>
      <w:sz w:val="24"/>
    </w:rPr>
    <w:pPr>
      <w:jc w:val="left"/>
      <w:spacing w:lineRule="auto" w:line="240" w:after="0"/>
    </w:pPr>
  </w:style>
  <w:style w:type="character" w:styleId="3713" w:default="1">
    <w:name w:val="Default Paragraph Font"/>
    <w:uiPriority w:val="1"/>
    <w:semiHidden/>
    <w:unhideWhenUsed/>
  </w:style>
  <w:style w:type="numbering" w:styleId="3714" w:default="1">
    <w:name w:val="No List"/>
    <w:uiPriority w:val="99"/>
    <w:semiHidden/>
    <w:unhideWhenUsed/>
  </w:style>
  <w:style w:type="table" w:styleId="371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yperlink" Target="https://login.consultant.ru/link/?req=doc&amp;base=RLAW021&amp;n=129542&amp;date=21.02.2023&amp;dst=100012&amp;field=134" TargetMode="External"/><Relationship Id="rId10" Type="http://schemas.openxmlformats.org/officeDocument/2006/relationships/hyperlink" Target="https://login.consultant.ru/link/?req=doc&amp;base=RLAW021&amp;n=140127&amp;date=21.02.2023&amp;dst=100005&amp;field=134" TargetMode="External"/><Relationship Id="rId11" Type="http://schemas.openxmlformats.org/officeDocument/2006/relationships/hyperlink" Target="https://login.consultant.ru/link/?req=doc&amp;base=RLAW021&amp;n=145556&amp;date=21.02.2023&amp;dst=100005&amp;field=134" TargetMode="External"/><Relationship Id="rId12" Type="http://schemas.openxmlformats.org/officeDocument/2006/relationships/hyperlink" Target="https://login.consultant.ru/link/?req=doc&amp;base=RLAW021&amp;n=148080&amp;date=21.02.2023&amp;dst=100008&amp;field=134" TargetMode="External"/><Relationship Id="rId13" Type="http://schemas.openxmlformats.org/officeDocument/2006/relationships/hyperlink" Target="https://login.consultant.ru/link/?req=doc&amp;base=RLAW021&amp;n=177237&amp;date=21.02.2023&amp;dst=100005&amp;field=134" TargetMode="External"/><Relationship Id="rId14" Type="http://schemas.openxmlformats.org/officeDocument/2006/relationships/hyperlink" Target="https://login.consultant.ru/link/?req=doc&amp;base=LAW&amp;n=430635&amp;date=21.02.2023" TargetMode="External"/><Relationship Id="rId15" Type="http://schemas.openxmlformats.org/officeDocument/2006/relationships/hyperlink" Target="https://login.consultant.ru/link/?req=doc&amp;base=LAW&amp;n=422016&amp;date=21.02.2023" TargetMode="External"/><Relationship Id="rId16" Type="http://schemas.openxmlformats.org/officeDocument/2006/relationships/hyperlink" Target="https://login.consultant.ru/link/?req=doc&amp;base=RLAW021&amp;n=170715&amp;date=21.02.2023" TargetMode="External"/><Relationship Id="rId17" Type="http://schemas.openxmlformats.org/officeDocument/2006/relationships/hyperlink" Target="https://login.consultant.ru/link/?req=doc&amp;base=RLAW021&amp;n=176261&amp;date=21.02.2023" TargetMode="External"/><Relationship Id="rId18" Type="http://schemas.openxmlformats.org/officeDocument/2006/relationships/hyperlink" Target="https://login.consultant.ru/link/?req=doc&amp;base=RLAW021&amp;n=174512&amp;date=21.02.2023&amp;dst=100023&amp;field=134" TargetMode="External"/><Relationship Id="rId19" Type="http://schemas.openxmlformats.org/officeDocument/2006/relationships/hyperlink" Target="https://login.consultant.ru/link/?req=doc&amp;base=RLAW021&amp;n=177237&amp;date=21.02.2023&amp;dst=100007&amp;field=134" TargetMode="External"/><Relationship Id="rId20" Type="http://schemas.openxmlformats.org/officeDocument/2006/relationships/hyperlink" Target="https://login.consultant.ru/link/?req=doc&amp;base=RLAW021&amp;n=177237&amp;date=21.02.2023&amp;dst=100006&amp;field=134" TargetMode="External"/><Relationship Id="rId21" Type="http://schemas.openxmlformats.org/officeDocument/2006/relationships/hyperlink" Target="https://login.consultant.ru/link/?req=doc&amp;base=RLAW021&amp;n=177237&amp;date=21.02.2023&amp;dst=100006&amp;field=134" TargetMode="External"/><Relationship Id="rId22" Type="http://schemas.openxmlformats.org/officeDocument/2006/relationships/hyperlink" Target="https://login.consultant.ru/link/?req=doc&amp;base=RLAW021&amp;n=129542&amp;date=21.02.2023&amp;dst=100012&amp;field=134" TargetMode="External"/><Relationship Id="rId23" Type="http://schemas.openxmlformats.org/officeDocument/2006/relationships/hyperlink" Target="https://login.consultant.ru/link/?req=doc&amp;base=RLAW021&amp;n=140127&amp;date=21.02.2023&amp;dst=100005&amp;field=134" TargetMode="External"/><Relationship Id="rId24" Type="http://schemas.openxmlformats.org/officeDocument/2006/relationships/hyperlink" Target="https://login.consultant.ru/link/?req=doc&amp;base=RLAW021&amp;n=145556&amp;date=21.02.2023&amp;dst=100005&amp;field=134" TargetMode="External"/><Relationship Id="rId25" Type="http://schemas.openxmlformats.org/officeDocument/2006/relationships/hyperlink" Target="https://login.consultant.ru/link/?req=doc&amp;base=RLAW021&amp;n=148080&amp;date=21.02.2023&amp;dst=100008&amp;field=134" TargetMode="External"/><Relationship Id="rId26" Type="http://schemas.openxmlformats.org/officeDocument/2006/relationships/hyperlink" Target="https://login.consultant.ru/link/?req=doc&amp;base=RLAW021&amp;n=177237&amp;date=21.02.2023&amp;dst=100009&amp;field=134" TargetMode="External"/><Relationship Id="rId27" Type="http://schemas.openxmlformats.org/officeDocument/2006/relationships/hyperlink" Target="https://login.consultant.ru/link/?req=doc&amp;base=RLAW021&amp;n=140127&amp;date=21.02.2023&amp;dst=100007&amp;field=134" TargetMode="External"/><Relationship Id="rId28" Type="http://schemas.openxmlformats.org/officeDocument/2006/relationships/hyperlink" Target="https://login.consultant.ru/link/?req=doc&amp;base=RLAW021&amp;n=177237&amp;date=21.02.2023&amp;dst=100015&amp;field=134" TargetMode="External"/><Relationship Id="rId29" Type="http://schemas.openxmlformats.org/officeDocument/2006/relationships/hyperlink" Target="https://login.consultant.ru/link/?req=doc&amp;base=RLAW021&amp;n=140127&amp;date=21.02.2023&amp;dst=100007&amp;field=134" TargetMode="External"/><Relationship Id="rId30" Type="http://schemas.openxmlformats.org/officeDocument/2006/relationships/hyperlink" Target="https://login.consultant.ru/link/?req=doc&amp;base=RLAW021&amp;n=177237&amp;date=21.02.2023&amp;dst=100012&amp;field=134" TargetMode="External"/><Relationship Id="rId31" Type="http://schemas.openxmlformats.org/officeDocument/2006/relationships/hyperlink" Target="https://login.consultant.ru/link/?req=doc&amp;base=RLAW021&amp;n=177237&amp;date=21.02.2023&amp;dst=100012&amp;field=134" TargetMode="External"/><Relationship Id="rId32" Type="http://schemas.openxmlformats.org/officeDocument/2006/relationships/hyperlink" Target="https://login.consultant.ru/link/?req=doc&amp;base=RLAW021&amp;n=177237&amp;date=21.02.2023&amp;dst=100012&amp;field=134" TargetMode="External"/><Relationship Id="rId33" Type="http://schemas.openxmlformats.org/officeDocument/2006/relationships/hyperlink" Target="https://login.consultant.ru/link/?req=doc&amp;base=RLAW021&amp;n=177237&amp;date=21.02.2023&amp;dst=100017&amp;field=134" TargetMode="External"/><Relationship Id="rId34" Type="http://schemas.openxmlformats.org/officeDocument/2006/relationships/hyperlink" Target="https://login.consultant.ru/link/?req=doc&amp;base=RLAW021&amp;n=177237&amp;date=21.02.2023&amp;dst=100012&amp;field=134" TargetMode="External"/><Relationship Id="rId35" Type="http://schemas.openxmlformats.org/officeDocument/2006/relationships/hyperlink" Target="https://login.consultant.ru/link/?req=doc&amp;base=RLAW021&amp;n=177237&amp;date=21.02.2023&amp;dst=100012&amp;field=134" TargetMode="External"/><Relationship Id="rId36" Type="http://schemas.openxmlformats.org/officeDocument/2006/relationships/hyperlink" Target="https://login.consultant.ru/link/?req=doc&amp;base=RLAW021&amp;n=177237&amp;date=21.02.2023&amp;dst=100012&amp;field=134" TargetMode="External"/><Relationship Id="rId37" Type="http://schemas.openxmlformats.org/officeDocument/2006/relationships/hyperlink" Target="https://login.consultant.ru/link/?req=doc&amp;base=RLAW021&amp;n=177237&amp;date=21.02.2023&amp;dst=100012&amp;field=134" TargetMode="External"/><Relationship Id="rId38" Type="http://schemas.openxmlformats.org/officeDocument/2006/relationships/hyperlink" Target="https://login.consultant.ru/link/?req=doc&amp;base=RLAW021&amp;n=140127&amp;date=21.02.2023&amp;dst=100010&amp;field=134" TargetMode="External"/><Relationship Id="rId39" Type="http://schemas.openxmlformats.org/officeDocument/2006/relationships/hyperlink" Target="https://login.consultant.ru/link/?req=doc&amp;base=RLAW021&amp;n=177237&amp;date=21.02.2023&amp;dst=100018&amp;field=134" TargetMode="External"/><Relationship Id="rId40" Type="http://schemas.openxmlformats.org/officeDocument/2006/relationships/hyperlink" Target="https://login.consultant.ru/link/?req=doc&amp;base=RLAW021&amp;n=177237&amp;date=21.02.2023&amp;dst=100012&amp;field=134" TargetMode="External"/><Relationship Id="rId41" Type="http://schemas.openxmlformats.org/officeDocument/2006/relationships/hyperlink" Target="https://login.consultant.ru/link/?req=doc&amp;base=RLAW021&amp;n=129542&amp;date=21.02.2023&amp;dst=100013&amp;field=134" TargetMode="External"/><Relationship Id="rId42" Type="http://schemas.openxmlformats.org/officeDocument/2006/relationships/hyperlink" Target="https://login.consultant.ru/link/?req=doc&amp;base=RLAW021&amp;n=140127&amp;date=21.02.2023&amp;dst=100014&amp;field=134" TargetMode="External"/><Relationship Id="rId43" Type="http://schemas.openxmlformats.org/officeDocument/2006/relationships/hyperlink" Target="https://login.consultant.ru/link/?req=doc&amp;base=RLAW021&amp;n=177237&amp;date=21.02.2023&amp;dst=100012&amp;field=134" TargetMode="External"/><Relationship Id="rId44" Type="http://schemas.openxmlformats.org/officeDocument/2006/relationships/hyperlink" Target="https://login.consultant.ru/link/?req=doc&amp;base=RLAW021&amp;n=177237&amp;date=21.02.2023&amp;dst=100012&amp;field=134" TargetMode="External"/><Relationship Id="rId45" Type="http://schemas.openxmlformats.org/officeDocument/2006/relationships/hyperlink" Target="https://login.consultant.ru/link/?req=doc&amp;base=RLAW021&amp;n=177237&amp;date=21.02.2023&amp;dst=100012&amp;field=134" TargetMode="External"/><Relationship Id="rId46" Type="http://schemas.openxmlformats.org/officeDocument/2006/relationships/hyperlink" Target="https://login.consultant.ru/link/?req=doc&amp;base=RLAW021&amp;n=177237&amp;date=21.02.2023&amp;dst=100012&amp;field=134" TargetMode="External"/><Relationship Id="rId47" Type="http://schemas.openxmlformats.org/officeDocument/2006/relationships/hyperlink" Target="https://login.consultant.ru/link/?req=doc&amp;base=LAW&amp;n=422016&amp;date=21.02.2023&amp;dst=619&amp;field=134" TargetMode="External"/><Relationship Id="rId48" Type="http://schemas.openxmlformats.org/officeDocument/2006/relationships/hyperlink" Target="https://login.consultant.ru/link/?req=doc&amp;base=RLAW021&amp;n=177237&amp;date=21.02.2023&amp;dst=100021&amp;field=134" TargetMode="External"/><Relationship Id="rId49" Type="http://schemas.openxmlformats.org/officeDocument/2006/relationships/hyperlink" Target="https://login.consultant.ru/link/?req=doc&amp;base=LAW&amp;n=430635&amp;date=21.02.2023&amp;dst=100010&amp;field=134" TargetMode="External"/><Relationship Id="rId50" Type="http://schemas.openxmlformats.org/officeDocument/2006/relationships/hyperlink" Target="https://login.consultant.ru/link/?req=doc&amp;base=LAW&amp;n=430635&amp;date=21.02.2023&amp;dst=43&amp;field=134" TargetMode="External"/><Relationship Id="rId51" Type="http://schemas.openxmlformats.org/officeDocument/2006/relationships/hyperlink" Target="https://login.consultant.ru/link/?req=doc&amp;base=RLAW021&amp;n=177237&amp;date=21.02.2023&amp;dst=100012&amp;field=134" TargetMode="External"/><Relationship Id="rId52" Type="http://schemas.openxmlformats.org/officeDocument/2006/relationships/hyperlink" Target="https://login.consultant.ru/link/?req=doc&amp;base=LAW&amp;n=430635&amp;date=21.02.2023&amp;dst=100056&amp;field=134" TargetMode="External"/><Relationship Id="rId53" Type="http://schemas.openxmlformats.org/officeDocument/2006/relationships/hyperlink" Target="https://login.consultant.ru/link/?req=doc&amp;base=LAW&amp;n=422016&amp;date=21.02.2023&amp;dst=619&amp;field=134" TargetMode="External"/><Relationship Id="rId54" Type="http://schemas.openxmlformats.org/officeDocument/2006/relationships/hyperlink" Target="https://login.consultant.ru/link/?req=doc&amp;base=RLAW021&amp;n=177237&amp;date=21.02.2023&amp;dst=100012&amp;field=134" TargetMode="External"/><Relationship Id="rId55" Type="http://schemas.openxmlformats.org/officeDocument/2006/relationships/hyperlink" Target="https://login.consultant.ru/link/?req=doc&amp;base=RLAW021&amp;n=177237&amp;date=21.02.2023&amp;dst=100012&amp;field=134" TargetMode="External"/><Relationship Id="rId56" Type="http://schemas.openxmlformats.org/officeDocument/2006/relationships/hyperlink" Target="https://login.consultant.ru/link/?req=doc&amp;base=RLAW021&amp;n=145556&amp;date=21.02.2023&amp;dst=100006&amp;field=134" TargetMode="External"/><Relationship Id="rId57" Type="http://schemas.openxmlformats.org/officeDocument/2006/relationships/hyperlink" Target="https://login.consultant.ru/link/?req=doc&amp;base=RLAW021&amp;n=177237&amp;date=21.02.2023&amp;dst=100012&amp;field=134" TargetMode="External"/><Relationship Id="rId58" Type="http://schemas.openxmlformats.org/officeDocument/2006/relationships/hyperlink" Target="https://login.consultant.ru/link/?req=doc&amp;base=RLAW021&amp;n=177237&amp;date=21.02.2023&amp;dst=100012&amp;field=134" TargetMode="External"/><Relationship Id="rId59" Type="http://schemas.openxmlformats.org/officeDocument/2006/relationships/hyperlink" Target="https://login.consultant.ru/link/?req=doc&amp;base=RLAW021&amp;n=177237&amp;date=21.02.2023&amp;dst=100012&amp;field=134" TargetMode="External"/><Relationship Id="rId60" Type="http://schemas.openxmlformats.org/officeDocument/2006/relationships/hyperlink" Target="https://login.consultant.ru/link/?req=doc&amp;base=RLAW021&amp;n=177237&amp;date=21.02.2023&amp;dst=100012&amp;field=134" TargetMode="External"/><Relationship Id="rId61" Type="http://schemas.openxmlformats.org/officeDocument/2006/relationships/hyperlink" Target="https://login.consultant.ru/link/?req=doc&amp;base=LAW&amp;n=430635&amp;date=21.02.2023&amp;dst=107&amp;field=134" TargetMode="External"/><Relationship Id="rId62" Type="http://schemas.openxmlformats.org/officeDocument/2006/relationships/hyperlink" Target="https://login.consultant.ru/link/?req=doc&amp;base=LAW&amp;n=311791&amp;date=21.02.2023" TargetMode="External"/><Relationship Id="rId63" Type="http://schemas.openxmlformats.org/officeDocument/2006/relationships/hyperlink" Target="https://login.consultant.ru/link/?req=doc&amp;base=RLAW021&amp;n=177237&amp;date=21.02.2023&amp;dst=100012&amp;field=134" TargetMode="External"/><Relationship Id="rId64" Type="http://schemas.openxmlformats.org/officeDocument/2006/relationships/hyperlink" Target="https://login.consultant.ru/link/?req=doc&amp;base=RLAW021&amp;n=140127&amp;date=21.02.2023&amp;dst=100017&amp;field=134" TargetMode="External"/><Relationship Id="rId65" Type="http://schemas.openxmlformats.org/officeDocument/2006/relationships/hyperlink" Target="https://login.consultant.ru/link/?req=doc&amp;base=RLAW021&amp;n=140127&amp;date=21.02.2023&amp;dst=100018&amp;field=134" TargetMode="External"/><Relationship Id="rId66" Type="http://schemas.openxmlformats.org/officeDocument/2006/relationships/hyperlink" Target="https://login.consultant.ru/link/?req=doc&amp;base=RLAW021&amp;n=177237&amp;date=21.02.2023&amp;dst=100012&amp;field=134" TargetMode="External"/><Relationship Id="rId67" Type="http://schemas.openxmlformats.org/officeDocument/2006/relationships/hyperlink" Target="https://login.consultant.ru/link/?req=doc&amp;base=RLAW021&amp;n=177237&amp;date=21.02.2023&amp;dst=100012&amp;field=134" TargetMode="External"/><Relationship Id="rId68" Type="http://schemas.openxmlformats.org/officeDocument/2006/relationships/hyperlink" Target="https://login.consultant.ru/link/?req=doc&amp;base=RLAW021&amp;n=177237&amp;date=21.02.2023&amp;dst=100012&amp;field=134" TargetMode="External"/><Relationship Id="rId69" Type="http://schemas.openxmlformats.org/officeDocument/2006/relationships/hyperlink" Target="https://login.consultant.ru/link/?req=doc&amp;base=RLAW021&amp;n=140127&amp;date=21.02.2023&amp;dst=100020&amp;field=134" TargetMode="External"/><Relationship Id="rId70" Type="http://schemas.openxmlformats.org/officeDocument/2006/relationships/hyperlink" Target="https://login.consultant.ru/link/?req=doc&amp;base=RLAW021&amp;n=177237&amp;date=21.02.2023&amp;dst=100013&amp;field=134" TargetMode="External"/><Relationship Id="rId71" Type="http://schemas.openxmlformats.org/officeDocument/2006/relationships/hyperlink" Target="https://login.consultant.ru/link/?req=doc&amp;base=RLAW021&amp;n=129542&amp;date=21.02.2023&amp;dst=100018&amp;field=134" TargetMode="External"/><Relationship Id="rId72" Type="http://schemas.openxmlformats.org/officeDocument/2006/relationships/hyperlink" Target="https://login.consultant.ru/link/?req=doc&amp;base=RLAW021&amp;n=177237&amp;date=21.02.2023&amp;dst=100012&amp;field=134" TargetMode="External"/><Relationship Id="rId73" Type="http://schemas.openxmlformats.org/officeDocument/2006/relationships/hyperlink" Target="https://login.consultant.ru/link/?req=doc&amp;base=RLAW021&amp;n=140127&amp;date=21.02.2023&amp;dst=100021&amp;field=134" TargetMode="External"/><Relationship Id="rId74" Type="http://schemas.openxmlformats.org/officeDocument/2006/relationships/hyperlink" Target="https://login.consultant.ru/link/?req=doc&amp;base=RLAW021&amp;n=177237&amp;date=21.02.2023&amp;dst=100012&amp;field=134" TargetMode="External"/><Relationship Id="rId75" Type="http://schemas.openxmlformats.org/officeDocument/2006/relationships/hyperlink" Target="https://login.consultant.ru/link/?req=doc&amp;base=RLAW021&amp;n=177237&amp;date=21.02.2023&amp;dst=100012&amp;field=134" TargetMode="External"/><Relationship Id="rId76" Type="http://schemas.openxmlformats.org/officeDocument/2006/relationships/hyperlink" Target="https://login.consultant.ru/link/?req=doc&amp;base=RLAW021&amp;n=177237&amp;date=21.02.2023&amp;dst=100012&amp;field=134" TargetMode="External"/><Relationship Id="rId77" Type="http://schemas.openxmlformats.org/officeDocument/2006/relationships/hyperlink" Target="https://login.consultant.ru/link/?req=doc&amp;base=RLAW021&amp;n=177237&amp;date=21.02.2023&amp;dst=100012&amp;field=134" TargetMode="External"/><Relationship Id="rId78" Type="http://schemas.openxmlformats.org/officeDocument/2006/relationships/hyperlink" Target="https://login.consultant.ru/link/?req=doc&amp;base=RLAW021&amp;n=177237&amp;date=21.02.2023&amp;dst=100012&amp;field=134" TargetMode="External"/><Relationship Id="rId79" Type="http://schemas.openxmlformats.org/officeDocument/2006/relationships/hyperlink" Target="https://login.consultant.ru/link/?req=doc&amp;base=RLAW021&amp;n=177237&amp;date=21.02.2023&amp;dst=100012&amp;field=134" TargetMode="External"/><Relationship Id="rId80" Type="http://schemas.openxmlformats.org/officeDocument/2006/relationships/hyperlink" Target="https://login.consultant.ru/link/?req=doc&amp;base=RLAW021&amp;n=177237&amp;date=21.02.2023&amp;dst=100012&amp;field=134" TargetMode="External"/><Relationship Id="rId81" Type="http://schemas.openxmlformats.org/officeDocument/2006/relationships/hyperlink" Target="https://login.consultant.ru/link/?req=doc&amp;base=RLAW021&amp;n=177237&amp;date=21.02.2023&amp;dst=100013&amp;field=134" TargetMode="External"/><Relationship Id="rId82" Type="http://schemas.openxmlformats.org/officeDocument/2006/relationships/hyperlink" Target="https://login.consultant.ru/link/?req=doc&amp;base=RLAW021&amp;n=177237&amp;date=21.02.2023&amp;dst=100013&amp;field=134" TargetMode="External"/><Relationship Id="rId83" Type="http://schemas.openxmlformats.org/officeDocument/2006/relationships/hyperlink" Target="https://login.consultant.ru/link/?req=doc&amp;base=RLAW021&amp;n=140127&amp;date=21.02.2023&amp;dst=100041&amp;field=134" TargetMode="External"/><Relationship Id="rId84" Type="http://schemas.openxmlformats.org/officeDocument/2006/relationships/hyperlink" Target="https://login.consultant.ru/link/?req=doc&amp;base=RLAW021&amp;n=177237&amp;date=21.02.2023&amp;dst=100013&amp;field=134" TargetMode="External"/><Relationship Id="rId85" Type="http://schemas.openxmlformats.org/officeDocument/2006/relationships/hyperlink" Target="https://login.consultant.ru/link/?req=doc&amp;base=RLAW021&amp;n=177237&amp;date=21.02.2023&amp;dst=100013&amp;field=134" TargetMode="External"/><Relationship Id="rId86" Type="http://schemas.openxmlformats.org/officeDocument/2006/relationships/hyperlink" Target="https://login.consultant.ru/link/?req=doc&amp;base=RLAW021&amp;n=177237&amp;date=21.02.2023&amp;dst=100013&amp;field=134" TargetMode="External"/><Relationship Id="rId87" Type="http://schemas.openxmlformats.org/officeDocument/2006/relationships/hyperlink" Target="https://login.consultant.ru/link/?req=doc&amp;base=RLAW021&amp;n=177237&amp;date=21.02.2023&amp;dst=100012&amp;field=134" TargetMode="External"/><Relationship Id="rId88" Type="http://schemas.openxmlformats.org/officeDocument/2006/relationships/hyperlink" Target="https://login.consultant.ru/link/?req=doc&amp;base=RLAW021&amp;n=177237&amp;date=21.02.2023&amp;dst=100012&amp;field=134" TargetMode="External"/><Relationship Id="rId89" Type="http://schemas.openxmlformats.org/officeDocument/2006/relationships/hyperlink" Target="https://login.consultant.ru/link/?req=doc&amp;base=RLAW021&amp;n=177237&amp;date=21.02.2023&amp;dst=100012&amp;field=134" TargetMode="External"/><Relationship Id="rId90" Type="http://schemas.openxmlformats.org/officeDocument/2006/relationships/hyperlink" Target="https://login.consultant.ru/link/?req=doc&amp;base=RLAW021&amp;n=177237&amp;date=21.02.2023&amp;dst=100012&amp;field=134" TargetMode="External"/><Relationship Id="rId91" Type="http://schemas.openxmlformats.org/officeDocument/2006/relationships/hyperlink" Target="https://login.consultant.ru/link/?req=doc&amp;base=RLAW021&amp;n=177237&amp;date=21.02.2023&amp;dst=100012&amp;field=134" TargetMode="External"/><Relationship Id="rId92" Type="http://schemas.openxmlformats.org/officeDocument/2006/relationships/hyperlink" Target="https://login.consultant.ru/link/?req=doc&amp;base=RLAW021&amp;n=177237&amp;date=21.02.2023&amp;dst=100013&amp;field=134" TargetMode="External"/><Relationship Id="rId93" Type="http://schemas.openxmlformats.org/officeDocument/2006/relationships/hyperlink" Target="https://login.consultant.ru/link/?req=doc&amp;base=RLAW021&amp;n=177237&amp;date=21.02.2023&amp;dst=100012&amp;field=134" TargetMode="External"/><Relationship Id="rId94" Type="http://schemas.openxmlformats.org/officeDocument/2006/relationships/hyperlink" Target="https://login.consultant.ru/link/?req=doc&amp;base=RLAW021&amp;n=177237&amp;date=21.02.2023&amp;dst=100012&amp;field=134" TargetMode="External"/><Relationship Id="rId95" Type="http://schemas.openxmlformats.org/officeDocument/2006/relationships/hyperlink" Target="https://login.consultant.ru/link/?req=doc&amp;base=RLAW021&amp;n=177237&amp;date=21.02.2023&amp;dst=100012&amp;field=134" TargetMode="External"/><Relationship Id="rId96" Type="http://schemas.openxmlformats.org/officeDocument/2006/relationships/hyperlink" Target="https://login.consultant.ru/link/?req=doc&amp;base=RLAW021&amp;n=145556&amp;date=21.02.2023&amp;dst=100008&amp;field=134" TargetMode="External"/><Relationship Id="rId97" Type="http://schemas.openxmlformats.org/officeDocument/2006/relationships/hyperlink" Target="https://login.consultant.ru/link/?req=doc&amp;base=RLAW021&amp;n=177237&amp;date=21.02.2023&amp;dst=100026&amp;field=134" TargetMode="External"/><Relationship Id="rId98" Type="http://schemas.openxmlformats.org/officeDocument/2006/relationships/hyperlink" Target="https://login.consultant.ru/link/?req=doc&amp;base=RLAW021&amp;n=177237&amp;date=21.02.2023&amp;dst=100012&amp;field=134" TargetMode="External"/><Relationship Id="rId99" Type="http://schemas.openxmlformats.org/officeDocument/2006/relationships/hyperlink" Target="https://login.consultant.ru/link/?req=doc&amp;base=RLAW021&amp;n=177237&amp;date=21.02.2023&amp;dst=100012&amp;field=134" TargetMode="External"/><Relationship Id="rId100" Type="http://schemas.openxmlformats.org/officeDocument/2006/relationships/hyperlink" Target="https://login.consultant.ru/link/?req=doc&amp;base=LAW&amp;n=430635&amp;date=21.02.2023" TargetMode="External"/><Relationship Id="rId101" Type="http://schemas.openxmlformats.org/officeDocument/2006/relationships/hyperlink" Target="https://login.consultant.ru/link/?req=doc&amp;base=LAW&amp;n=311791&amp;date=21.02.2023" TargetMode="External"/><Relationship Id="rId102" Type="http://schemas.openxmlformats.org/officeDocument/2006/relationships/hyperlink" Target="https://login.consultant.ru/link/?req=doc&amp;base=RLAW021&amp;n=170664&amp;date=21.02.2023" TargetMode="External"/><Relationship Id="rId103" Type="http://schemas.openxmlformats.org/officeDocument/2006/relationships/hyperlink" Target="https://login.consultant.ru/link/?req=doc&amp;base=RLAW021&amp;n=177237&amp;date=21.02.2023&amp;dst=100029&amp;field=134" TargetMode="External"/><Relationship Id="rId104" Type="http://schemas.openxmlformats.org/officeDocument/2006/relationships/hyperlink" Target="https://login.consultant.ru/link/?req=doc&amp;base=RLAW021&amp;n=177237&amp;date=21.02.2023&amp;dst=100012&amp;field=134" TargetMode="External"/><Relationship Id="rId105" Type="http://schemas.openxmlformats.org/officeDocument/2006/relationships/hyperlink" Target="https://login.consultant.ru/link/?req=doc&amp;base=RLAW021&amp;n=140127&amp;date=21.02.2023&amp;dst=100043&amp;field=134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КОПИК ПО от 04.06.2018 N 30-ОД(ред. от 19.12.2022)&amp;quot;Об утверждении Административного регламента предоставления Департаментом Пензенской области по охране памятников истории и культуры государственной услуги по утверждению отчетной документации о выполнении работ по сохранению объекта культурного наследия регионального значения, выявленного объекта культурного наследия&amp;quot;</dc:title>
  <dc:creator/>
  <cp:revision>1</cp:revision>
  <dcterms:modified xsi:type="dcterms:W3CDTF">2023-02-21T12:36:48Z</dcterms:modified>
</cp:coreProperties>
</file>