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РОССИЙСКОЙ ФЕДЕРАЦИИ</w:t>
      </w:r>
    </w:p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</w:t>
      </w:r>
      <w:proofErr w:type="gramEnd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 26 марта 2016 г. N 236</w:t>
      </w:r>
    </w:p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ТРЕБОВАНИЯХ</w:t>
      </w:r>
    </w:p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 ПРЕДОСТАВЛЕНИЮ В ЭЛЕКТРОННОЙ ФОРМЕ ГОСУДАРСТВЕННЫХ</w:t>
      </w:r>
    </w:p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МУНИЦИПАЛЬНЫХ УСЛУГ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594463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94463" w:rsidRDefault="0059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94463" w:rsidRDefault="0059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РФ от 20.11.2018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consultantplus://offline/ref=BF684E408C5EE823A33399C815901E5C05A3A5302098DB66494EC2EBBD3822CB81E6653A84FFA6725A04B3D5A963A4C9D3B1BCD7D36D3FA7DEj1O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1391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94463" w:rsidRDefault="0059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02.02.2019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consultantplus://offline/ref=BF684E408C5EE823A33399C815901E5C05A2A63D239ADB66494EC2EBBD3822CB81E6653A84FFA7705404B3D5A963A4C9D3B1BCD7D36D3FA7DEj1O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77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21.08.2020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consultantplus://offline/ref=BF684E408C5EE823A33399C815901E5C05A2A63D2099DB66494EC2EBBD3822CB81E6653A84FFA7765304B3D5A963A4C9D3B1BCD7D36D3FA7DEj1O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1266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10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прилагаемые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требования</w:t>
        </w:r>
      </w:hyperlink>
      <w:r>
        <w:rPr>
          <w:rFonts w:ascii="Arial" w:hAnsi="Arial" w:cs="Arial"/>
          <w:sz w:val="20"/>
          <w:szCs w:val="20"/>
        </w:rPr>
        <w:t xml:space="preserve"> к предоставлению в электронной форме государственных и муниципальных услуг (далее - требования).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Федеральным органам исполнительной власти, органам государственных внебюджетных фондов, Государственной корпорации по атомной энергии "</w:t>
      </w:r>
      <w:proofErr w:type="spellStart"/>
      <w:r>
        <w:rPr>
          <w:rFonts w:ascii="Arial" w:hAnsi="Arial" w:cs="Arial"/>
          <w:sz w:val="20"/>
          <w:szCs w:val="20"/>
        </w:rPr>
        <w:t>Росатом</w:t>
      </w:r>
      <w:proofErr w:type="spellEnd"/>
      <w:r>
        <w:rPr>
          <w:rFonts w:ascii="Arial" w:hAnsi="Arial" w:cs="Arial"/>
          <w:sz w:val="20"/>
          <w:szCs w:val="20"/>
        </w:rPr>
        <w:t>" и Государственной корпорации по космической деятельности "</w:t>
      </w:r>
      <w:proofErr w:type="spellStart"/>
      <w:r>
        <w:rPr>
          <w:rFonts w:ascii="Arial" w:hAnsi="Arial" w:cs="Arial"/>
          <w:sz w:val="20"/>
          <w:szCs w:val="20"/>
        </w:rPr>
        <w:t>Роскосмос</w:t>
      </w:r>
      <w:proofErr w:type="spellEnd"/>
      <w:r>
        <w:rPr>
          <w:rFonts w:ascii="Arial" w:hAnsi="Arial" w:cs="Arial"/>
          <w:sz w:val="20"/>
          <w:szCs w:val="20"/>
        </w:rPr>
        <w:t>":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Рекомендовать органам государственной власти субъектов Российской Федерации: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 xml:space="preserve">) обеспечить предоставление в электронной форме государственных и муниципальных услуг в соответствии с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требованиями</w:t>
        </w:r>
      </w:hyperlink>
      <w:r>
        <w:rPr>
          <w:rFonts w:ascii="Arial" w:hAnsi="Arial" w:cs="Arial"/>
          <w:sz w:val="20"/>
          <w:szCs w:val="20"/>
        </w:rPr>
        <w:t xml:space="preserve"> не позднее 31 декабря 2018 г.;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 xml:space="preserve">) утвердить не позднее 1 января 2017 г. сводные планы по приведению в соответствие с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требованиями</w:t>
        </w:r>
      </w:hyperlink>
      <w:r>
        <w:rPr>
          <w:rFonts w:ascii="Arial" w:hAnsi="Arial" w:cs="Arial"/>
          <w:sz w:val="20"/>
          <w:szCs w:val="20"/>
        </w:rP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требованиями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Реализация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требований</w:t>
        </w:r>
      </w:hyperlink>
      <w:r>
        <w:rPr>
          <w:rFonts w:ascii="Arial" w:hAnsi="Arial" w:cs="Arial"/>
          <w:sz w:val="20"/>
          <w:szCs w:val="20"/>
        </w:rPr>
        <w:t xml:space="preserve">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Д.МЕДВЕДЕВ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постановлением</w:t>
      </w:r>
      <w:proofErr w:type="gramEnd"/>
      <w:r>
        <w:rPr>
          <w:rFonts w:ascii="Arial" w:hAnsi="Arial" w:cs="Arial"/>
          <w:sz w:val="20"/>
          <w:szCs w:val="20"/>
        </w:rPr>
        <w:t xml:space="preserve"> Правительства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26 марта 2016 г. N 236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ТРЕБОВАНИЯ</w:t>
      </w:r>
    </w:p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 ПРЕДОСТАВЛЕНИЮ В ЭЛЕКТРОННОЙ ФОРМЕ ГОСУДАРСТВЕННЫХ</w:t>
      </w:r>
    </w:p>
    <w:p w:rsidR="00594463" w:rsidRDefault="00594463" w:rsidP="0059446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МУНИЦИПАЛЬНЫХ УСЛУГ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594463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94463" w:rsidRDefault="0059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94463" w:rsidRDefault="0059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РФ от 20.11.2018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1391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94463" w:rsidRDefault="0059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02.02.2019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21.08.2020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1266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rPr>
          <w:rFonts w:ascii="Arial" w:hAnsi="Arial" w:cs="Arial"/>
          <w:sz w:val="20"/>
          <w:szCs w:val="20"/>
        </w:rPr>
        <w:t>Росатом</w:t>
      </w:r>
      <w:proofErr w:type="spellEnd"/>
      <w:r>
        <w:rPr>
          <w:rFonts w:ascii="Arial" w:hAnsi="Arial" w:cs="Arial"/>
          <w:sz w:val="20"/>
          <w:szCs w:val="20"/>
        </w:rPr>
        <w:t>" и Государственной корпорацией по космической деятельности "</w:t>
      </w:r>
      <w:proofErr w:type="spellStart"/>
      <w:r>
        <w:rPr>
          <w:rFonts w:ascii="Arial" w:hAnsi="Arial" w:cs="Arial"/>
          <w:sz w:val="20"/>
          <w:szCs w:val="20"/>
        </w:rPr>
        <w:t>Роскосмос</w:t>
      </w:r>
      <w:proofErr w:type="spellEnd"/>
      <w:r>
        <w:rPr>
          <w:rFonts w:ascii="Arial" w:hAnsi="Arial" w:cs="Arial"/>
          <w:sz w:val="20"/>
          <w:szCs w:val="20"/>
        </w:rPr>
        <w:t>", а также органами государственной власти субъектов Российской Федерации и органами местного самоуправления (далее - органы (организации).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 предоставлении услуг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получение информации о порядке и сроках предоставления услуги;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формирование запроса;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прием и регистрация органом (организацией) запроса и иных документов, необходимых для предоставления услуги;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</w:t>
      </w:r>
      <w:proofErr w:type="gramEnd"/>
      <w:r>
        <w:rPr>
          <w:rFonts w:ascii="Arial" w:hAnsi="Arial" w:cs="Arial"/>
          <w:sz w:val="20"/>
          <w:szCs w:val="20"/>
        </w:rPr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</w:t>
      </w:r>
      <w:proofErr w:type="gramEnd"/>
      <w:r>
        <w:rPr>
          <w:rFonts w:ascii="Arial" w:hAnsi="Arial" w:cs="Arial"/>
          <w:sz w:val="20"/>
          <w:szCs w:val="20"/>
        </w:rPr>
        <w:t>) получение результата предоставления услуги;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ж</w:t>
      </w:r>
      <w:proofErr w:type="gramEnd"/>
      <w:r>
        <w:rPr>
          <w:rFonts w:ascii="Arial" w:hAnsi="Arial" w:cs="Arial"/>
          <w:sz w:val="20"/>
          <w:szCs w:val="20"/>
        </w:rPr>
        <w:t>) получение сведений о ходе выполнения запроса;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</w:t>
      </w:r>
      <w:proofErr w:type="gramEnd"/>
      <w:r>
        <w:rPr>
          <w:rFonts w:ascii="Arial" w:hAnsi="Arial" w:cs="Arial"/>
          <w:sz w:val="20"/>
          <w:szCs w:val="20"/>
        </w:rPr>
        <w:t>) осуществление оценки качества предоставления услуги;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</w:t>
      </w:r>
      <w:proofErr w:type="gramEnd"/>
      <w:r>
        <w:rPr>
          <w:rFonts w:ascii="Arial" w:hAnsi="Arial" w:cs="Arial"/>
          <w:sz w:val="20"/>
          <w:szCs w:val="20"/>
        </w:rPr>
        <w:t>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Состав действий, которые заявитель вправе совершить в электронной форме при получении услуги с использованием единого портала, порталов услуг и официальных сайтов, определяется в административном регламенте предоставления услуги.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В административный регламент предоставления услуги включаются состав, последовательность и сроки выполнения действий в электронной форме, а также требования к порядку их выполнения.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Состав действий, которые включаются в административный регламент предоставления услуги, одобряется: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а) решением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- в отношении услуг, включенных в примерный перечень услуг, подлежащих первоочередной оптимизации, предоставляемых федеральными органами исполнительной власти или государственными внебюджетными фондами, а также примерный перечень услуг, подлежащих первоочередной оптимизации, предоставляемых органами исполнительной власти субъектов Российской Федерации, органами местного самоуправления или другими организациями, в которых размещается государственное или муниципальное задание (заказ), в соответствии с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приложением N 1</w:t>
        </w:r>
      </w:hyperlink>
      <w:r>
        <w:rPr>
          <w:rFonts w:ascii="Arial" w:hAnsi="Arial" w:cs="Arial"/>
          <w:sz w:val="20"/>
          <w:szCs w:val="20"/>
        </w:rPr>
        <w:t xml:space="preserve"> к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 декабря 2013 г. N 2516-р (далее - примерные перечни);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Постановлений Правительства РФ от 02.02.2019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N 77</w:t>
        </w:r>
      </w:hyperlink>
      <w:r>
        <w:rPr>
          <w:rFonts w:ascii="Arial" w:hAnsi="Arial" w:cs="Arial"/>
          <w:sz w:val="20"/>
          <w:szCs w:val="20"/>
        </w:rPr>
        <w:t xml:space="preserve">, от 21.08.2020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N 1266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решением Министерства экономического развития Российской Федерации и Министерства цифрового развития, связи и массовых коммуникаций Российской Федерации - в отношении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rPr>
          <w:rFonts w:ascii="Arial" w:hAnsi="Arial" w:cs="Arial"/>
          <w:sz w:val="20"/>
          <w:szCs w:val="20"/>
        </w:rPr>
        <w:t>Росатом</w:t>
      </w:r>
      <w:proofErr w:type="spellEnd"/>
      <w:r>
        <w:rPr>
          <w:rFonts w:ascii="Arial" w:hAnsi="Arial" w:cs="Arial"/>
          <w:sz w:val="20"/>
          <w:szCs w:val="20"/>
        </w:rPr>
        <w:t>" и Государственной корпорацией по космической деятельности "</w:t>
      </w:r>
      <w:proofErr w:type="spellStart"/>
      <w:r>
        <w:rPr>
          <w:rFonts w:ascii="Arial" w:hAnsi="Arial" w:cs="Arial"/>
          <w:sz w:val="20"/>
          <w:szCs w:val="20"/>
        </w:rPr>
        <w:t>Роскосмос</w:t>
      </w:r>
      <w:proofErr w:type="spellEnd"/>
      <w:r>
        <w:rPr>
          <w:rFonts w:ascii="Arial" w:hAnsi="Arial" w:cs="Arial"/>
          <w:sz w:val="20"/>
          <w:szCs w:val="20"/>
        </w:rPr>
        <w:t>", не включенных в примерные перечни;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Постановлений Правительства РФ от 02.02.2019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N 77</w:t>
        </w:r>
      </w:hyperlink>
      <w:r>
        <w:rPr>
          <w:rFonts w:ascii="Arial" w:hAnsi="Arial" w:cs="Arial"/>
          <w:sz w:val="20"/>
          <w:szCs w:val="20"/>
        </w:rPr>
        <w:t xml:space="preserve">, от 21.08.2020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N 1266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несогласии органа (организации) с решением Министерства экономического развития Российской Федерации и (или) решением Министерства цифрового развития, связи и массовых коммуникаций Российской Федерации орган (организация) обеспечивает проведение согласительного мероприятия соответственно с Министерством экономического развития Российской Федерации и (или) Министерством цифрового развития, связи и массовых коммуникаций Российской Федерации. В случае </w:t>
      </w:r>
      <w:proofErr w:type="spellStart"/>
      <w:r>
        <w:rPr>
          <w:rFonts w:ascii="Arial" w:hAnsi="Arial" w:cs="Arial"/>
          <w:sz w:val="20"/>
          <w:szCs w:val="20"/>
        </w:rPr>
        <w:t>недостижения</w:t>
      </w:r>
      <w:proofErr w:type="spellEnd"/>
      <w:r>
        <w:rPr>
          <w:rFonts w:ascii="Arial" w:hAnsi="Arial" w:cs="Arial"/>
          <w:sz w:val="20"/>
          <w:szCs w:val="20"/>
        </w:rPr>
        <w:t xml:space="preserve"> согласия этот вопрос выносится органом (организацией) для рассмотрения на заседание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деятельности;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21.08.2020 N 1266)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решением органов исполнительной власти субъектов Российской Федерации, уполномоченных на организацию процесса перевода услуг в электронную форму в субъектах Российской Федерации, - в отношении услуг, предоставляемых органами исполнительной власти субъектов Российской Федерации и органами местного самоуправления, не включенных в примерные перечни.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10. 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Запись на прием может осуществляться посредством информационной системы органа (организации) или многофункционального центра, которая обеспечивает возможность интеграции с единым порталом, порталами услуг и официальными сайтами.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едином портале, порталах услуг и официальных сайтах размещаются образцы заполнения электронной формы запроса.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20.11.2018 N 1391)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Форматно-логическая проверка сформированного запроса осуществляется в порядке, определяемом органом (организацией),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При формировании запроса обеспечивается: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возможность копирования и сохранения запроса и иных документов, необходимых для предоставления услуги;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возможность печати на бумажном носителе копии электронной формы запроса;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</w:t>
      </w:r>
      <w:proofErr w:type="gramEnd"/>
      <w:r>
        <w:rPr>
          <w:rFonts w:ascii="Arial" w:hAnsi="Arial" w:cs="Arial"/>
          <w:sz w:val="20"/>
          <w:szCs w:val="20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ж</w:t>
      </w:r>
      <w:proofErr w:type="gramEnd"/>
      <w:r>
        <w:rPr>
          <w:rFonts w:ascii="Arial" w:hAnsi="Arial" w:cs="Arial"/>
          <w:sz w:val="20"/>
          <w:szCs w:val="20"/>
        </w:rPr>
        <w:t>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Сформированный и подписанный запрос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16.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Заявителю в качестве результата предоставления услуги обеспечивается по его выбору возможность получения: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информации из государственных информационных систем в случаях, предусмотренных законодательством Российской Федерации.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</w:t>
      </w:r>
      <w:r>
        <w:rPr>
          <w:rFonts w:ascii="Arial" w:hAnsi="Arial" w:cs="Arial"/>
          <w:sz w:val="20"/>
          <w:szCs w:val="20"/>
        </w:rPr>
        <w:lastRenderedPageBreak/>
        <w:t>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При предоставлении услуги в электронной форме заявителю направляется: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уведомление о факте получения информации, подтверждающей оплату услуги;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Оценка качества предоставления услуги осуществляется в соответствии с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594463" w:rsidRDefault="00594463" w:rsidP="005944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 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статьей 11.2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463" w:rsidRDefault="00594463" w:rsidP="005944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463" w:rsidRDefault="00594463" w:rsidP="0059446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452F2B" w:rsidRDefault="00452F2B">
      <w:bookmarkStart w:id="1" w:name="_GoBack"/>
      <w:bookmarkEnd w:id="1"/>
    </w:p>
    <w:sectPr w:rsidR="00452F2B" w:rsidSect="00AE436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F4"/>
    <w:rsid w:val="00452F2B"/>
    <w:rsid w:val="00594463"/>
    <w:rsid w:val="00BD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E249-EC47-448A-BFF0-A673E289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684E408C5EE823A33399C815901E5C05A2A63D2099DB66494EC2EBBD3822CB81E6653A84FFA7765304B3D5A963A4C9D3B1BCD7D36D3FA7DEj1O" TargetMode="External"/><Relationship Id="rId13" Type="http://schemas.openxmlformats.org/officeDocument/2006/relationships/hyperlink" Target="consultantplus://offline/ref=BF684E408C5EE823A33399C815901E5C05A2A63D2099DB66494EC2EBBD3822CB81E6653A84FFA7765104B3D5A963A4C9D3B1BCD7D36D3FA7DEj1O" TargetMode="External"/><Relationship Id="rId18" Type="http://schemas.openxmlformats.org/officeDocument/2006/relationships/hyperlink" Target="consultantplus://offline/ref=BF684E408C5EE823A33399C815901E5C05A1A73C2D9FDB66494EC2EBBD3822CB81E6653A84F8AC26034BB289EF32B7CBD4B1BED4CFD6jE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F684E408C5EE823A33399C815901E5C05A2A63D239ADB66494EC2EBBD3822CB81E6653A84FFA7705404B3D5A963A4C9D3B1BCD7D36D3FA7DEj1O" TargetMode="External"/><Relationship Id="rId12" Type="http://schemas.openxmlformats.org/officeDocument/2006/relationships/hyperlink" Target="consultantplus://offline/ref=BF684E408C5EE823A33399C815901E5C05A2A63D239ADB66494EC2EBBD3822CB81E6653A84FFA7705A04B3D5A963A4C9D3B1BCD7D36D3FA7DEj1O" TargetMode="External"/><Relationship Id="rId17" Type="http://schemas.openxmlformats.org/officeDocument/2006/relationships/hyperlink" Target="consultantplus://offline/ref=BF684E408C5EE823A33399C815901E5C05A2A230219EDB66494EC2EBBD3822CB81E6653A84FFA7755B04B3D5A963A4C9D3B1BCD7D36D3FA7DEj1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684E408C5EE823A33399C815901E5C05A2A730219ADB66494EC2EBBD3822CB81E6653A84FFA4755304B3D5A963A4C9D3B1BCD7D36D3FA7DEj1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684E408C5EE823A33399C815901E5C05A3A5302098DB66494EC2EBBD3822CB81E6653A84FFA6725A04B3D5A963A4C9D3B1BCD7D36D3FA7DEj1O" TargetMode="External"/><Relationship Id="rId11" Type="http://schemas.openxmlformats.org/officeDocument/2006/relationships/hyperlink" Target="consultantplus://offline/ref=BF684E408C5EE823A33399C815901E5C05A2A63D2099DB66494EC2EBBD3822CB81E6653A84FFA7765004B3D5A963A4C9D3B1BCD7D36D3FA7DEj1O" TargetMode="External"/><Relationship Id="rId5" Type="http://schemas.openxmlformats.org/officeDocument/2006/relationships/hyperlink" Target="consultantplus://offline/ref=BF684E408C5EE823A33399C815901E5C05A1A73C2D9FDB66494EC2EBBD3822CB81E6653A80F7AC26034BB289EF32B7CBD4B1BED4CFD6jEO" TargetMode="External"/><Relationship Id="rId15" Type="http://schemas.openxmlformats.org/officeDocument/2006/relationships/hyperlink" Target="consultantplus://offline/ref=BF684E408C5EE823A33399C815901E5C05A3A5302098DB66494EC2EBBD3822CB81E6653A84FFA6725A04B3D5A963A4C9D3B1BCD7D36D3FA7DEj1O" TargetMode="External"/><Relationship Id="rId10" Type="http://schemas.openxmlformats.org/officeDocument/2006/relationships/hyperlink" Target="consultantplus://offline/ref=BF684E408C5EE823A33399C815901E5C05A2A63D239ADB66494EC2EBBD3822CB81E6653A84FFA7705504B3D5A963A4C9D3B1BCD7D36D3FA7DEj1O" TargetMode="External"/><Relationship Id="rId19" Type="http://schemas.openxmlformats.org/officeDocument/2006/relationships/hyperlink" Target="consultantplus://offline/ref=BF684E408C5EE823A33399C815901E5C05A5A3332C9EDB66494EC2EBBD3822CB93E63D3686FBB9725111E584EFD3j7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F684E408C5EE823A33399C815901E5C04ACA2322096DB66494EC2EBBD3822CB81E6653A84FFA4715004B3D5A963A4C9D3B1BCD7D36D3FA7DEj1O" TargetMode="External"/><Relationship Id="rId14" Type="http://schemas.openxmlformats.org/officeDocument/2006/relationships/hyperlink" Target="consultantplus://offline/ref=BF684E408C5EE823A33399C815901E5C05A2A63D2099DB66494EC2EBBD3822CB81E6653A84FFA7765704B3D5A963A4C9D3B1BCD7D36D3FA7DEj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3639</Words>
  <Characters>20747</Characters>
  <Application>Microsoft Office Word</Application>
  <DocSecurity>0</DocSecurity>
  <Lines>172</Lines>
  <Paragraphs>48</Paragraphs>
  <ScaleCrop>false</ScaleCrop>
  <Company/>
  <LinksUpToDate>false</LinksUpToDate>
  <CharactersWithSpaces>24338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3</cp:revision>
  <dcterms:created xsi:type="dcterms:W3CDTF">2021-03-24T14:35:00Z</dcterms:created>
  <dcterms:modified xsi:type="dcterms:W3CDTF">2021-03-24T14:35:00Z</dcterms:modified>
</cp:coreProperties>
</file>