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48" w:rsidRDefault="003C3C48">
      <w:pPr>
        <w:pStyle w:val="ConsPlusTitle"/>
        <w:ind w:firstLine="540"/>
        <w:jc w:val="both"/>
        <w:outlineLvl w:val="0"/>
      </w:pPr>
      <w:r>
        <w:t>Статья 213. Государственная экспертиза условий труда</w:t>
      </w:r>
    </w:p>
    <w:p w:rsidR="003C3C48" w:rsidRDefault="003C3C48">
      <w:pPr>
        <w:pStyle w:val="ConsPlusNormal"/>
        <w:ind w:firstLine="540"/>
        <w:jc w:val="both"/>
      </w:pPr>
      <w:r>
        <w:t xml:space="preserve">(в ред. Федерального </w:t>
      </w:r>
      <w:hyperlink r:id="rId4">
        <w:r>
          <w:rPr>
            <w:color w:val="0000FF"/>
          </w:rPr>
          <w:t>закона</w:t>
        </w:r>
      </w:hyperlink>
      <w:r>
        <w:t xml:space="preserve"> от 02.07.2021 N 311-ФЗ)</w:t>
      </w:r>
    </w:p>
    <w:p w:rsidR="003C3C48" w:rsidRDefault="003C3C48">
      <w:pPr>
        <w:pStyle w:val="ConsPlusNormal"/>
        <w:jc w:val="both"/>
      </w:pPr>
    </w:p>
    <w:p w:rsidR="003C3C48" w:rsidRDefault="003C3C48">
      <w:pPr>
        <w:pStyle w:val="ConsPlusNormal"/>
        <w:ind w:firstLine="540"/>
        <w:jc w:val="both"/>
      </w:pPr>
      <w:proofErr w:type="gramStart"/>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t xml:space="preserve"> труда.</w:t>
      </w:r>
    </w:p>
    <w:p w:rsidR="003C3C48" w:rsidRDefault="003C3C48">
      <w:pPr>
        <w:pStyle w:val="ConsPlusNormal"/>
        <w:spacing w:before="200"/>
        <w:ind w:firstLine="540"/>
        <w:jc w:val="both"/>
      </w:pPr>
      <w:r>
        <w:t>Государственная экспертиза условий труда осуществляется в целях оценки:</w:t>
      </w:r>
    </w:p>
    <w:p w:rsidR="003C3C48" w:rsidRDefault="003C3C48">
      <w:pPr>
        <w:pStyle w:val="ConsPlusNormal"/>
        <w:spacing w:before="200"/>
        <w:ind w:firstLine="540"/>
        <w:jc w:val="both"/>
      </w:pPr>
      <w:r>
        <w:t>качества проведения специальной оценки условий труда;</w:t>
      </w:r>
    </w:p>
    <w:p w:rsidR="003C3C48" w:rsidRDefault="003C3C48">
      <w:pPr>
        <w:pStyle w:val="ConsPlusNormal"/>
        <w:spacing w:before="200"/>
        <w:ind w:firstLine="540"/>
        <w:jc w:val="both"/>
      </w:pPr>
      <w:r>
        <w:t>правильности предоставления работникам гарантий и компенсаций за работу с вредными и (или) опасными условиями труда;</w:t>
      </w:r>
    </w:p>
    <w:p w:rsidR="003C3C48" w:rsidRDefault="003C3C48">
      <w:pPr>
        <w:pStyle w:val="ConsPlusNormal"/>
        <w:spacing w:before="200"/>
        <w:ind w:firstLine="540"/>
        <w:jc w:val="both"/>
      </w:pPr>
      <w:r>
        <w:t>фактических условий труда работников.</w:t>
      </w:r>
    </w:p>
    <w:p w:rsidR="003C3C48" w:rsidRDefault="003C3C48">
      <w:pPr>
        <w:pStyle w:val="ConsPlusNormal"/>
        <w:spacing w:before="20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3C3C48" w:rsidRDefault="003C3C48">
      <w:pPr>
        <w:pStyle w:val="ConsPlusNormal"/>
        <w:spacing w:before="200"/>
        <w:ind w:firstLine="540"/>
        <w:jc w:val="both"/>
      </w:pPr>
      <w:r>
        <w:t>Лица, осуществляющие государственную экспертизу условий труда, имеют право:</w:t>
      </w:r>
    </w:p>
    <w:p w:rsidR="003C3C48" w:rsidRDefault="003C3C48">
      <w:pPr>
        <w:pStyle w:val="ConsPlusNormal"/>
        <w:spacing w:before="20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3C3C48" w:rsidRDefault="003C3C48">
      <w:pPr>
        <w:pStyle w:val="ConsPlusNormal"/>
        <w:spacing w:before="200"/>
        <w:ind w:firstLine="540"/>
        <w:jc w:val="both"/>
      </w:pPr>
      <w:r>
        <w:t xml:space="preserve">в соответствии с порядком проведения государственной экспертизы условий труда </w:t>
      </w:r>
      <w:proofErr w:type="gramStart"/>
      <w:r>
        <w:t>запрашивать и безвозмездно получать</w:t>
      </w:r>
      <w:proofErr w:type="gramEnd"/>
      <w:r>
        <w:t xml:space="preserve"> необходимые для осуществления государственной экспертизы условий труда документы и другие материалы;</w:t>
      </w:r>
    </w:p>
    <w:p w:rsidR="003C3C48" w:rsidRDefault="003C3C48">
      <w:pPr>
        <w:pStyle w:val="ConsPlusNormal"/>
        <w:spacing w:before="20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3C3C48" w:rsidRDefault="003C3C48">
      <w:pPr>
        <w:pStyle w:val="ConsPlusNormal"/>
        <w:spacing w:before="200"/>
        <w:ind w:firstLine="540"/>
        <w:jc w:val="both"/>
      </w:pPr>
      <w:r>
        <w:t>В случае</w:t>
      </w:r>
      <w:proofErr w:type="gramStart"/>
      <w:r>
        <w:t>,</w:t>
      </w:r>
      <w:proofErr w:type="gramEnd"/>
      <w:r>
        <w:t xml:space="preserve">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w:t>
      </w:r>
      <w:proofErr w:type="gramStart"/>
      <w:r>
        <w:t>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C3C48" w:rsidRDefault="003C3C48">
      <w:pPr>
        <w:pStyle w:val="ConsPlusNormal"/>
        <w:spacing w:before="200"/>
        <w:ind w:firstLine="540"/>
        <w:jc w:val="both"/>
      </w:pPr>
      <w:r>
        <w:t>Лица, осуществляющие государственную экспертизу условий труда, обязаны:</w:t>
      </w:r>
    </w:p>
    <w:p w:rsidR="003C3C48" w:rsidRDefault="003C3C48">
      <w:pPr>
        <w:pStyle w:val="ConsPlusNormal"/>
        <w:spacing w:before="200"/>
        <w:ind w:firstLine="540"/>
        <w:jc w:val="both"/>
      </w:pPr>
      <w:proofErr w:type="gramStart"/>
      <w: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w:t>
      </w:r>
      <w:r>
        <w:lastRenderedPageBreak/>
        <w:t>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roofErr w:type="gramEnd"/>
    </w:p>
    <w:p w:rsidR="003C3C48" w:rsidRDefault="003C3C48">
      <w:pPr>
        <w:pStyle w:val="ConsPlusNormal"/>
        <w:spacing w:before="20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3C3C48" w:rsidRDefault="003C3C48">
      <w:pPr>
        <w:pStyle w:val="ConsPlusNormal"/>
        <w:spacing w:before="20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3C3C48" w:rsidRDefault="003C3C48">
      <w:pPr>
        <w:pStyle w:val="ConsPlusNormal"/>
        <w:spacing w:before="200"/>
        <w:ind w:firstLine="540"/>
        <w:jc w:val="both"/>
      </w:pPr>
      <w:hyperlink r:id="rId6">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C3C48" w:rsidRDefault="003C3C48">
      <w:pPr>
        <w:pStyle w:val="ConsPlusNormal"/>
      </w:pPr>
      <w:hyperlink r:id="rId7">
        <w:r>
          <w:rPr>
            <w:i/>
            <w:color w:val="0000FF"/>
          </w:rPr>
          <w:br/>
          <w:t>ст. 213, "Трудовой кодекс Российской Федерации" от 30.12.2001 N 197-ФЗ (ред. от 14.07.2022) {КонсультантПлюс}</w:t>
        </w:r>
      </w:hyperlink>
      <w:r>
        <w:br/>
      </w:r>
    </w:p>
    <w:p w:rsidR="009673A5" w:rsidRDefault="009673A5"/>
    <w:sectPr w:rsidR="009673A5" w:rsidSect="00AC4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3C3C48"/>
    <w:rsid w:val="003C3C48"/>
    <w:rsid w:val="00967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3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C4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C3C48"/>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BFBD3B64BF54E7D9B2AA79051946A9D3183DFB2136CC6DE7F0868CC98C5F19F7943BFF323AEF51E9EC510F40DBF662992AC42BBCB1ApCa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BFBD3B64BF54E7D9B2AA79051946A9D3181DEBB176FC6DE7F0868CC98C5F19F7943BFF025AFF215CC9F00F044E863359AB55CBED51ACD06pFaEI" TargetMode="External"/><Relationship Id="rId5" Type="http://schemas.openxmlformats.org/officeDocument/2006/relationships/hyperlink" Target="consultantplus://offline/ref=4BFBD3B64BF54E7D9B2AA79051946A9D3181DEBB176DC6DE7F0868CC98C5F19F7943BFF025AFF214CF9F00F044E863359AB55CBED51ACD06pFaEI" TargetMode="External"/><Relationship Id="rId4" Type="http://schemas.openxmlformats.org/officeDocument/2006/relationships/hyperlink" Target="consultantplus://offline/ref=4BFBD3B64BF54E7D9B2AA79051946A9D3689D4B2176EC6DE7F0868CC98C5F19F7943BFF025AFF317CB9F00F044E863359AB55CBED51ACD06pFaE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1</cp:revision>
  <dcterms:created xsi:type="dcterms:W3CDTF">2022-07-28T08:26:00Z</dcterms:created>
  <dcterms:modified xsi:type="dcterms:W3CDTF">2022-07-28T08:27:00Z</dcterms:modified>
</cp:coreProperties>
</file>