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АДМИНИСТРАЦИЯ ПЛЕСКОВСКОГО СЕЛЬСОВЕТА НАРОВЧАТСКОГО РАЙОНА</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ПЕНЗЕНСКОЙ ОБЛАСТИ</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ПОСТАНОВЛЕНИЕ</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от 21.12.2022г. № 54</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с. Плесковка</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color w:val="000000"/>
          <w:sz w:val="28"/>
          <w:szCs w:val="28"/>
          <w:lang w:eastAsia="ru-RU"/>
        </w:rPr>
        <w:t>(в ред. постановления администрации Плесковского сельсовета Наровчатского района Пензенской области </w:t>
      </w:r>
      <w:hyperlink r:id="rId4" w:tgtFrame="_blank" w:history="1">
        <w:r w:rsidRPr="00FF1520">
          <w:rPr>
            <w:rFonts w:ascii="Arial" w:eastAsia="Times New Roman" w:hAnsi="Arial" w:cs="Arial"/>
            <w:color w:val="0000FF"/>
            <w:sz w:val="28"/>
            <w:szCs w:val="28"/>
            <w:lang w:eastAsia="ru-RU"/>
          </w:rPr>
          <w:t>от 27.01.2023 № 3</w:t>
        </w:r>
      </w:hyperlink>
      <w:r w:rsidRPr="00FF1520">
        <w:rPr>
          <w:rFonts w:ascii="Arial" w:eastAsia="Times New Roman" w:hAnsi="Arial" w:cs="Arial"/>
          <w:color w:val="000000"/>
          <w:sz w:val="28"/>
          <w:szCs w:val="28"/>
          <w:lang w:eastAsia="ru-RU"/>
        </w:rPr>
        <w:t>)</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Плесковского сельсовета Наровчатского района Пензенской области </w:t>
      </w:r>
      <w:hyperlink r:id="rId5" w:tgtFrame="_blank" w:history="1">
        <w:r w:rsidRPr="00FF1520">
          <w:rPr>
            <w:rFonts w:ascii="Arial" w:eastAsia="Times New Roman" w:hAnsi="Arial" w:cs="Arial"/>
            <w:color w:val="0000FF"/>
            <w:sz w:val="24"/>
            <w:szCs w:val="24"/>
            <w:lang w:eastAsia="ru-RU"/>
          </w:rPr>
          <w:t>от 01.11.2019 № 33</w:t>
        </w:r>
      </w:hyperlink>
      <w:r w:rsidRPr="00FF1520">
        <w:rPr>
          <w:rFonts w:ascii="Arial" w:eastAsia="Times New Roman" w:hAnsi="Arial" w:cs="Arial"/>
          <w:color w:val="000000"/>
          <w:sz w:val="24"/>
          <w:szCs w:val="24"/>
          <w:lang w:eastAsia="ru-RU"/>
        </w:rPr>
        <w:t> «О разработке и утверждении административных регламентов предоставления муниципальных услуг администрацией Плесковского сельсовета Наровчатского района Пензенской области», </w:t>
      </w:r>
      <w:hyperlink r:id="rId6" w:tgtFrame="_blank" w:history="1">
        <w:r w:rsidRPr="00FF1520">
          <w:rPr>
            <w:rFonts w:ascii="Arial" w:eastAsia="Times New Roman" w:hAnsi="Arial" w:cs="Arial"/>
            <w:color w:val="0000FF"/>
            <w:sz w:val="24"/>
            <w:szCs w:val="24"/>
            <w:lang w:eastAsia="ru-RU"/>
          </w:rPr>
          <w:t>от 26.06.2020 № 44</w:t>
        </w:r>
      </w:hyperlink>
      <w:r w:rsidRPr="00FF1520">
        <w:rPr>
          <w:rFonts w:ascii="Arial" w:eastAsia="Times New Roman" w:hAnsi="Arial" w:cs="Arial"/>
          <w:color w:val="000000"/>
          <w:sz w:val="24"/>
          <w:szCs w:val="24"/>
          <w:lang w:eastAsia="ru-RU"/>
        </w:rPr>
        <w:t> «Об утверждении Реестра муниципальных услуг Плесковского сельсовета Наровчатского района Пензенской области», </w:t>
      </w:r>
      <w:hyperlink r:id="rId7" w:tgtFrame="_blank" w:history="1">
        <w:r w:rsidRPr="00FF1520">
          <w:rPr>
            <w:rFonts w:ascii="Arial" w:eastAsia="Times New Roman" w:hAnsi="Arial" w:cs="Arial"/>
            <w:color w:val="0000FF"/>
            <w:sz w:val="24"/>
            <w:szCs w:val="24"/>
            <w:lang w:eastAsia="ru-RU"/>
          </w:rPr>
          <w:t>Уставом Плесковского сельсовета Наровчатского района Пензенской области</w:t>
        </w:r>
      </w:hyperlink>
      <w:r w:rsidRPr="00FF1520">
        <w:rPr>
          <w:rFonts w:ascii="Arial" w:eastAsia="Times New Roman" w:hAnsi="Arial" w:cs="Arial"/>
          <w:color w:val="000000"/>
          <w:sz w:val="24"/>
          <w:szCs w:val="24"/>
          <w:lang w:eastAsia="ru-RU"/>
        </w:rPr>
        <w:t>,</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администрация Плесковского сельсовета Наровчатского района Пензенской области постановляет: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Настоящее постановление опубликовать в информационном бюллетене «Плесковские новости».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Настоящее постановление вступает в силу после его официального опубликования.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 Контроль за исполнением настоящего постановления возложить на главу администрации Плесковского сельсовета Наровчатского района Пензенской области.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Глава администрации Плесковского сельсовета</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Наровчатского района Пензенской области</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Е.А.Четникова</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Приложение</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УТВЕРЖДЕН</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Постановлением администрации</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Плесковского сельсовета</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Наровчатского района</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Пензенской области</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от 21.12.2022г. № 54</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Административный регламент предоставления муниципальной услуги «Принятие решения об установлении публичного сервитута»</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I. Общие положения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Предмет регулирования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Плесковского сельсовета Наровчатского района Пензенской области (далее - Администрация) при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 участков, на которых они располагались, для муниципальных нужд (далее также - инженерные сооружения).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в следующих целях:</w:t>
      </w:r>
      <w:bookmarkStart w:id="0" w:name="P65"/>
      <w:bookmarkEnd w:id="0"/>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случаях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предусмотренных статьей 39.37 ЗК РФ и не указанных в подпунктах 1 - 3 статьи 39.38 ЗК РФ, в отношении земельных участков и (или) земель, расположенных в границах сельских поселений, на межселенных территориях муниципального района.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1.3. Круг заявителей.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39.40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Требования к порядку информирования о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 Информирование Заявителя (представителя заявителя) о предоставлении муниципальной услуги осуществляется: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1.4.1. Лично;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1.4.3. Посредством использования телефонной, почтовой связи, а также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1.4.4.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1.4.5. Посредством размещения информации на официальном сайте Администрации Наровчатского района Пензенской области в информационно-телекоммуникационной сети «Интернет» https://narovchat.pnzreg.ru/authority/outhorities/organy-vlasti/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а) при личном обращении заявителя (представителя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по телефону.</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1.6. Информация по вопросам предоставления муниципальной услуги включает в себя следующие сведения: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круг заявителей, которым предоставляется муниципальная услуга;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 срок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 порядок и способы подачи документов, представляемых заявителем (представителем заявителя) для получения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Плесковского сельсовета Наровчатского района Пензенской области;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10) сведения о месте нахождения, графике работы, телефонах, адресе официального сайта Администрации, а также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1.8. Информация по вопросам предоставления муниципальной услуги предоставляется заявителю (представителя заявителя) бесплатно.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FF1520">
        <w:rPr>
          <w:rFonts w:ascii="Arial" w:eastAsia="Times New Roman" w:hAnsi="Arial" w:cs="Arial"/>
          <w:color w:val="000000"/>
          <w:sz w:val="24"/>
          <w:szCs w:val="24"/>
          <w:lang w:eastAsia="ru-RU"/>
        </w:rPr>
        <w:lastRenderedPageBreak/>
        <w:t>авторизацию заявителя (представителя заявителя) или предоставление им персональных данных.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1.10. Порядок, форма, место размещения и способы получения справочной информации.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 справочной информации относится следующая информация: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место нахождения и график работы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справочные телефоны Администрации, в том числе номер телефона-автоинформатора (при наличии);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адрес официального сайта Администрации, адрес ее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Требования к информационным стендам МФЦ установлены пунктом 2.19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МФЦ обеспечивает размещение и актуализацию справочной информации на информационных стендах и официальном сайте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II. Стандарт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Наименование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 Принятие решения об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Краткое наименование муниципальной услуги не предусмотрено.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Наименование органа местного самоуправления, предоставляющего муниципальную услугу</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 Предоставление муниципальной услуги осуществляет Администрация.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Результат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2.3. Результатом предоставления муниципальной услуги является: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Администрации «Об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Администрации «Об отказе в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Срок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2.4. Срок предоставления муниципальной услуги составляет: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1) В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В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через 30 дней со дня опубликования сообщения о поступившем ходатайстве, предусмотренном подпунктом 1 пункта 3 статьи 39.42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Правовые основания для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2.6.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39.41 ЗК РФ, а также требованиям, определенным Приказом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ред. постановления администрации Плесковского сельсовета Наровчатского района Пензенской области </w:t>
      </w:r>
      <w:hyperlink r:id="rId8" w:tgtFrame="_blank" w:history="1">
        <w:r w:rsidRPr="00FF1520">
          <w:rPr>
            <w:rFonts w:ascii="Arial" w:eastAsia="Times New Roman" w:hAnsi="Arial" w:cs="Arial"/>
            <w:color w:val="0000FF"/>
            <w:sz w:val="24"/>
            <w:szCs w:val="24"/>
            <w:lang w:eastAsia="ru-RU"/>
          </w:rPr>
          <w:t>от 27.01.2023 № 3</w:t>
        </w:r>
      </w:hyperlink>
      <w:r w:rsidRPr="00FF1520">
        <w:rPr>
          <w:rFonts w:ascii="Arial" w:eastAsia="Times New Roman" w:hAnsi="Arial" w:cs="Arial"/>
          <w:color w:val="000000"/>
          <w:sz w:val="24"/>
          <w:szCs w:val="24"/>
          <w:lang w:eastAsia="ru-RU"/>
        </w:rPr>
        <w:t>)</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2.6.1. К ходатайству прилагаются следующие документы: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3) документ, подтверждающий полномочия представителя заявителя, в случае, если с ходатайством обращается представитель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2.6.2. Заявитель, получающий муниципальную услугу по установлению публичного сервитута, вправе представить:</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выписку из Единого государственного реестра недвижимости о правах на инженерное сооружение.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2.6.3. Рассмотрение ходатайств осуществляется в порядке их поступления.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непредставления заявителем (представителем заявителя) документов, указанных в подпункте 2.6.2 пункта 2.6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2.6.4.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лично по адресу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посредством почтовой связи по адресу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в форме электронного документа, путем направления на официальную электронную почту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 на бумажном носителе через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ходатайстве указываются сведения о способах представления результата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(при наличии технической возможности), без необходимости дополнительной подачи ходатайства в какой-либо иной форме.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Образцы заполнения электронной формы ходатайства размещаются на официальном сайте Администрации с возможностью бесплатного копирования.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лица, действующего от имени юридического лица без доверенности;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w:t>
      </w:r>
      <w:r w:rsidRPr="00FF1520">
        <w:rPr>
          <w:rFonts w:ascii="Arial" w:eastAsia="Times New Roman" w:hAnsi="Arial" w:cs="Arial"/>
          <w:color w:val="000000"/>
          <w:sz w:val="24"/>
          <w:szCs w:val="24"/>
          <w:lang w:eastAsia="ru-RU"/>
        </w:rPr>
        <w:lastRenderedPageBreak/>
        <w:t>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2.7.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Администрация не уполномочена на установление публичного сервитута для целей, указанных в ходатайстве;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подано ходатайство об установлении публичного сервитута в целях, не предусмотренных статьей 39.37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заявитель не является лицом, предусмотренным статьей 39.40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 к ходатайству об установлении публичного сервитута не приложены документы, предусмотренные пунктом 5 статьи 39.41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39.41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bookmarkStart w:id="1" w:name="P193"/>
      <w:bookmarkEnd w:id="1"/>
      <w:r w:rsidRPr="00FF1520">
        <w:rPr>
          <w:rFonts w:ascii="Arial" w:eastAsia="Times New Roman" w:hAnsi="Arial" w:cs="Arial"/>
          <w:color w:val="000000"/>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2.8. В предоставлении муниципальной услуги по установлению публичного сервитута отказывается в случае, если: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в ходатайстве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39.41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не соблюдены условия установления публичного сервитута, предусмотренные статьями 23 и 39.39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w:t>
      </w:r>
      <w:r w:rsidRPr="00FF1520">
        <w:rPr>
          <w:rFonts w:ascii="Arial" w:eastAsia="Times New Roman" w:hAnsi="Arial" w:cs="Arial"/>
          <w:color w:val="000000"/>
          <w:sz w:val="24"/>
          <w:szCs w:val="24"/>
          <w:lang w:eastAsia="ru-RU"/>
        </w:rPr>
        <w:lastRenderedPageBreak/>
        <w:t>муниципальной собственности и не предоставленных гражданам или юридическим лицам;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статьи 39.37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ред. постановления администрации Плесковского сельсовета Наровчатского района Пензенской области </w:t>
      </w:r>
      <w:hyperlink r:id="rId9" w:tgtFrame="_blank" w:history="1">
        <w:r w:rsidRPr="00FF1520">
          <w:rPr>
            <w:rFonts w:ascii="Arial" w:eastAsia="Times New Roman" w:hAnsi="Arial" w:cs="Arial"/>
            <w:color w:val="0000FF"/>
            <w:sz w:val="24"/>
            <w:szCs w:val="24"/>
            <w:lang w:eastAsia="ru-RU"/>
          </w:rPr>
          <w:t>от 27.01.2023 № 3</w:t>
        </w:r>
      </w:hyperlink>
      <w:r w:rsidRPr="00FF1520">
        <w:rPr>
          <w:rFonts w:ascii="Arial" w:eastAsia="Times New Roman" w:hAnsi="Arial" w:cs="Arial"/>
          <w:color w:val="000000"/>
          <w:sz w:val="24"/>
          <w:szCs w:val="24"/>
          <w:lang w:eastAsia="ru-RU"/>
        </w:rPr>
        <w:t>)</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2.8.1. Оснований для приостановления предоставления муниципальной услуги не предусмотрено.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2.9. Муниципальная услуга предоставляется бесплатно.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2.10. Время ожидания в очереди не должно превышать:</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при подаче ходатайства и (или) документов - 15 минут;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при получении результата предоставления муниципальной услуги - 15 минут.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Срок регистрации запроса заявителя о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2.11. Регистрация ходатайства о предоставлении муниципальной услуги осуществляется в день его получения.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2.12.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Pr="00FF1520">
        <w:rPr>
          <w:rFonts w:ascii="Arial" w:eastAsia="Times New Roman" w:hAnsi="Arial" w:cs="Arial"/>
          <w:color w:val="000000"/>
          <w:sz w:val="24"/>
          <w:szCs w:val="24"/>
          <w:lang w:eastAsia="ru-RU"/>
        </w:rPr>
        <w:lastRenderedPageBreak/>
        <w:t>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2.13.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2.14. Помещения должны соответствовать требованиям, установленным законодательством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2.15. Предоставление муниципальной услуги осуществляется в специально выделенных для этой цели помещениях.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2.16. Помещения, в которых осуществляется предоставление муниципальной услуги, оборудуются: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стульями и столами для возможности оформления документов.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2.17. Количество мест ожидания определяется исходя из фактической нагрузки и возможностей для их размещения в здании.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2.18. Места для заполнения документов оборудуются стульями, столами (стойками) и обеспечиваются бланками заявлений и образцами их заполнения.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2.19. Кабинеты приема заявителей должны иметь информационные таблички (вывески) с указанием: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номера кабинета;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фамилии, имени, отчества (при наличии) и должности специалиста.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текст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краткое описание порядка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перечень документов, необходимых для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образцы заявлений;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справочная информация.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2.21. Предоставление муниципальной услуги осуществляется в отдельных специально оборудованных помещениях, обеспечивающих беспрепятственный </w:t>
      </w:r>
      <w:r w:rsidRPr="00FF1520">
        <w:rPr>
          <w:rFonts w:ascii="Arial" w:eastAsia="Times New Roman" w:hAnsi="Arial" w:cs="Arial"/>
          <w:color w:val="000000"/>
          <w:sz w:val="24"/>
          <w:szCs w:val="24"/>
          <w:lang w:eastAsia="ru-RU"/>
        </w:rPr>
        <w:lastRenderedPageBreak/>
        <w:t>доступ инвалидов (включая инвалидов, использующих кресла-коляски и собак-проводников).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муниципальных услуг наравне с другими лицами.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Показатели доступности и качества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2.24. Показатели доступности и качества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2.24.1. Показателями доступности предоставления муниципальной услуги являются: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транспортная доступность к месту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 обеспечение беспрепятственного доступа лиц к помещениям, в которых предоставляется муниципальная услуга;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размещение информации о порядке предоставления муниципальной услуги в средствах массовой информации.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2.24.2. Показателями качества предоставления муниципальной услуги являются отсутствие: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очередей при приеме и выдаче документов заявителям (их представителям);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нарушений сроков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2.25.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МФЦ осуществляются прием и выдача документов только при личном обращении заявителя (представителя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2.26.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2.27.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получение информации о порядке и сроках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направление ходатайства;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Результат муниципальной услуги направляется заявителю одним из способов указанном в ходатайстве: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 в виде электронного документа, который направляется Администрацией заявителю посредством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 Исчерпывающий перечень административных процедур.</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3.1.1. Прием и регистрация документов, представленных заявителем (представителем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3.1.2. Установление оснований для возврата документов, представленных заявителем (представителем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3.1.3. Проведение мероприятий по выявлению правообладателей земельных участков;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3.2. Описание последовательности действий при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bookmarkStart w:id="2" w:name="P288"/>
      <w:bookmarkEnd w:id="2"/>
      <w:r w:rsidRPr="00FF1520">
        <w:rPr>
          <w:rFonts w:ascii="Arial" w:eastAsia="Times New Roman" w:hAnsi="Arial" w:cs="Arial"/>
          <w:color w:val="000000"/>
          <w:sz w:val="24"/>
          <w:szCs w:val="24"/>
          <w:lang w:eastAsia="ru-RU"/>
        </w:rPr>
        <w:t>3.2.1. Прием и регистрация документов, представленных заявителем (представителем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Если ходатайство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Результатом административного действия является присвоение ходатайству порядкового регистрационного номера в Журнале регистрации входящей </w:t>
      </w:r>
      <w:r w:rsidRPr="00FF1520">
        <w:rPr>
          <w:rFonts w:ascii="Arial" w:eastAsia="Times New Roman" w:hAnsi="Arial" w:cs="Arial"/>
          <w:color w:val="000000"/>
          <w:sz w:val="24"/>
          <w:szCs w:val="24"/>
          <w:lang w:eastAsia="ru-RU"/>
        </w:rPr>
        <w:lastRenderedPageBreak/>
        <w:t>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3.2.2. Установление оснований для возврата документов, представленных заявителем.</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устанавливает соответствие документов, поданных в электронной форме, требованиям приказа Росреестра от 19.04.2022 N П/0151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а также приказа Росреестра от 19.04.2022 N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ред. постановления администрации Плесковского сельсовета Наровчатского района Пензенской области </w:t>
      </w:r>
      <w:hyperlink r:id="rId10" w:tgtFrame="_blank" w:history="1">
        <w:r w:rsidRPr="00FF1520">
          <w:rPr>
            <w:rFonts w:ascii="Arial" w:eastAsia="Times New Roman" w:hAnsi="Arial" w:cs="Arial"/>
            <w:color w:val="0000FF"/>
            <w:sz w:val="24"/>
            <w:szCs w:val="24"/>
            <w:lang w:eastAsia="ru-RU"/>
          </w:rPr>
          <w:t>от 27.01.2023 № 3</w:t>
        </w:r>
      </w:hyperlink>
      <w:r w:rsidRPr="00FF1520">
        <w:rPr>
          <w:rFonts w:ascii="Arial" w:eastAsia="Times New Roman" w:hAnsi="Arial" w:cs="Arial"/>
          <w:color w:val="000000"/>
          <w:sz w:val="24"/>
          <w:szCs w:val="24"/>
          <w:lang w:eastAsia="ru-RU"/>
        </w:rPr>
        <w:t>)</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проверяет наличие или отсутствие оснований, предусмотренных пунктом 2.7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наличии оснований, указанных в пункте 2.7 Регламента, ходатайство возвращается без рассмотрения с указанием причины принятого решения способом, указанным в ходатайстве.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отсутствии оснований, предусмотренных пунктом 2.7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3.2.3. Проведение мероприятий по выявлению правообладателей земельных участков.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Основанием для начала административной процедуры является отсутствие оснований, предусмотренных пунктом 2.7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установления публичного сервитута в целях, указанных в подпункте 3 статьи 39.37 ЗК РФ, мероприятия, предусмотренные настоящим подпунктом, не проводятся, специалист осуществляет действия в соответствии с подпунктом 3.2.4 пункта 3.2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если подано ходатайство об установлении публичного сервитута в целях, указанных в подпунктах 1, 4 и 5статьи 39.37 ЗК РФ, Администрацией обеспечивается выявление правообладателей земельных участков в порядке, предусмотренном пунктами 3 – 8 статьи 39.42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Администрация в срок не более чем семь рабочих дней со дня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Плесковского сельсовета Наровчатского района Пензенской области по месту нахождения земельного участка и (или) земель, в отношении которых подано указанное ходатайство;</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размещает сообщение о возможном установлении публичного сервитута на официальном сайте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размещает с учетом требований подпункта 4 пункта 3 статьи 39.43 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30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выполнения административной процедуры составляет 35 дней со дня поступления ходатайства в Администрацию.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Критерий принятия решения о подготовке проекта постановления: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«Об установлении публичного сервитута» - отсутствие оснований, указанных в пункте 2.8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«Об отказе в установлении публичного сервитута»- наличие оснований, указанных в пункте 2.8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выполнения административной процедуры составляет: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случае установления публичного сервитута в целях, предусмотренных подпунктом 3 статьи 39.37 ЗК РФ - 20 дней со дня поступления в Администрацию ходатайства и прилагаемых к нему документов.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 случае установления публичного сервитута в иных целях, предусмотренных статей 39.37 ЗК РФ - 45 дней со дня поступления в Администрацию ходатайства и прилагаемых к ходатайству документов, но не ранее чем тридцать дней со дня опубликования сообщения о поступившем ходатайстве, предусмотренного подпунктом 1 пункта 3 статьи 39.42 ЗК РФ;</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bookmarkStart w:id="3" w:name="P343"/>
      <w:bookmarkEnd w:id="3"/>
      <w:r w:rsidRPr="00FF1520">
        <w:rPr>
          <w:rFonts w:ascii="Arial" w:eastAsia="Times New Roman" w:hAnsi="Arial" w:cs="Arial"/>
          <w:color w:val="000000"/>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выданном в </w:t>
      </w:r>
      <w:r w:rsidRPr="00FF1520">
        <w:rPr>
          <w:rFonts w:ascii="Arial" w:eastAsia="Times New Roman" w:hAnsi="Arial" w:cs="Arial"/>
          <w:color w:val="000000"/>
          <w:sz w:val="24"/>
          <w:szCs w:val="24"/>
          <w:lang w:eastAsia="ru-RU"/>
        </w:rPr>
        <w:lastRenderedPageBreak/>
        <w:t>результате предоставления муниципальной услуги документе является получение Администрацией заявления об исправлении технической ошибки.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заявление об исправлении технической ошибки;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3.4. Особенности предоставления муниципальной услуги в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если муниципальная услуга оказывается на базе МФЦ, специалист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принимает от заявителя (представителя заявителя) ходатайство, регистрирует его в соответствии с документооборотом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проверяет правильность заполнения ходатайства;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проверяет комплектность представленных заявителем (представителем заявителя) документов;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выдает расписку о принятии ходатайства с указанием срока получения результата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Полученные специалистом МФЦ документы регистрируется в установленном МФЦ порядке.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4. Формы контроля за предоставлением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специалистом, ответственным за выполнение административных действий, входящих в состав административных процедур, в рамках своей компетенции.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4.2. В Администрации проводятся плановые и внеплановые проверки полноты и качества исполнения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4.5. Ответственные исполнители несут персональную ответственность за: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4.5.2. Соблюдение сроков выполнения административных процедур при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center"/>
        <w:rPr>
          <w:rFonts w:ascii="Arial" w:eastAsia="Times New Roman" w:hAnsi="Arial" w:cs="Arial"/>
          <w:color w:val="000000"/>
          <w:sz w:val="24"/>
          <w:szCs w:val="24"/>
          <w:lang w:eastAsia="ru-RU"/>
        </w:rPr>
      </w:pPr>
      <w:r w:rsidRPr="00FF1520">
        <w:rPr>
          <w:rFonts w:ascii="Arial" w:eastAsia="Times New Roman" w:hAnsi="Arial" w:cs="Arial"/>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xml:space="preserve">5.1. Заявители имеют право на досудебное (внесудебное) обжалование действий (бездействия) и (или) решений, принятых (осуществленных) в ходе </w:t>
      </w:r>
      <w:r w:rsidRPr="00FF1520">
        <w:rPr>
          <w:rFonts w:ascii="Arial" w:eastAsia="Times New Roman" w:hAnsi="Arial" w:cs="Arial"/>
          <w:color w:val="000000"/>
          <w:sz w:val="24"/>
          <w:szCs w:val="24"/>
          <w:lang w:eastAsia="ru-RU"/>
        </w:rPr>
        <w:lastRenderedPageBreak/>
        <w:t>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Заявитель имеет право на получение исчерпывающей информации и документов, необходимых для обоснования и рассмотрения жалобы.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5.8. Жалоба на решения и действия (бездействие) главы Администрации подается главе Администрации.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5.9.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lastRenderedPageBreak/>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ФЗ № 210-ФЗ;</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5.12.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Федеральный закон от 26.07.2006 № 135-ФЗ «О защите конкуренции» (с последующими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5.13.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Приложение 1</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к административному регламенту</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предоставления муниципальной услуги</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«Принятие решений об установлении публичного сервитута»</w:t>
      </w:r>
    </w:p>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 </w:t>
      </w:r>
    </w:p>
    <w:p w:rsidR="00FF1520" w:rsidRPr="00FF1520" w:rsidRDefault="00FF1520" w:rsidP="00FF1520">
      <w:pPr>
        <w:spacing w:after="0" w:line="240" w:lineRule="auto"/>
        <w:ind w:firstLine="567"/>
        <w:jc w:val="right"/>
        <w:rPr>
          <w:rFonts w:ascii="Arial" w:eastAsia="Times New Roman" w:hAnsi="Arial" w:cs="Arial"/>
          <w:color w:val="000000"/>
          <w:sz w:val="24"/>
          <w:szCs w:val="24"/>
          <w:lang w:eastAsia="ru-RU"/>
        </w:rPr>
      </w:pPr>
      <w:r w:rsidRPr="00FF1520">
        <w:rPr>
          <w:rFonts w:ascii="Arial" w:eastAsia="Times New Roman" w:hAnsi="Arial" w:cs="Arial"/>
          <w:b/>
          <w:bCs/>
          <w:color w:val="000000"/>
          <w:sz w:val="24"/>
          <w:szCs w:val="24"/>
          <w:lang w:eastAsia="ru-RU"/>
        </w:rPr>
        <w:t>Форма</w:t>
      </w:r>
    </w:p>
    <w:tbl>
      <w:tblPr>
        <w:tblW w:w="15450" w:type="dxa"/>
        <w:jc w:val="center"/>
        <w:tblCellMar>
          <w:left w:w="0" w:type="dxa"/>
          <w:right w:w="0" w:type="dxa"/>
        </w:tblCellMar>
        <w:tblLook w:val="04A0" w:firstRow="1" w:lastRow="0" w:firstColumn="1" w:lastColumn="0" w:noHBand="0" w:noVBand="1"/>
      </w:tblPr>
      <w:tblGrid>
        <w:gridCol w:w="1063"/>
        <w:gridCol w:w="960"/>
        <w:gridCol w:w="2516"/>
        <w:gridCol w:w="1259"/>
        <w:gridCol w:w="384"/>
        <w:gridCol w:w="384"/>
        <w:gridCol w:w="384"/>
        <w:gridCol w:w="384"/>
        <w:gridCol w:w="384"/>
        <w:gridCol w:w="997"/>
        <w:gridCol w:w="1064"/>
        <w:gridCol w:w="420"/>
        <w:gridCol w:w="420"/>
        <w:gridCol w:w="1064"/>
        <w:gridCol w:w="997"/>
        <w:gridCol w:w="997"/>
        <w:gridCol w:w="280"/>
        <w:gridCol w:w="280"/>
        <w:gridCol w:w="280"/>
        <w:gridCol w:w="933"/>
      </w:tblGrid>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1520" w:rsidRPr="00FF1520" w:rsidRDefault="00FF1520" w:rsidP="00FF1520">
            <w:pPr>
              <w:spacing w:after="0" w:line="240" w:lineRule="auto"/>
              <w:ind w:firstLine="567"/>
              <w:jc w:val="center"/>
              <w:rPr>
                <w:rFonts w:ascii="Times New Roman" w:eastAsia="Times New Roman" w:hAnsi="Times New Roman" w:cs="Times New Roman"/>
                <w:sz w:val="20"/>
                <w:szCs w:val="20"/>
                <w:lang w:eastAsia="ru-RU"/>
              </w:rPr>
            </w:pPr>
            <w:r w:rsidRPr="00FF1520">
              <w:rPr>
                <w:rFonts w:ascii="Arial" w:eastAsia="Times New Roman" w:hAnsi="Arial" w:cs="Arial"/>
                <w:b/>
                <w:bCs/>
                <w:sz w:val="20"/>
                <w:szCs w:val="20"/>
                <w:lang w:eastAsia="ru-RU"/>
              </w:rPr>
              <w:t>Ходатайство об установлении публичного сервитута</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w:t>
            </w:r>
          </w:p>
        </w:tc>
        <w:tc>
          <w:tcPr>
            <w:tcW w:w="0" w:type="auto"/>
            <w:gridSpan w:val="2"/>
            <w:tcBorders>
              <w:top w:val="single" w:sz="6" w:space="0" w:color="000000"/>
              <w:lef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5"/>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2"/>
            <w:tcBorders>
              <w:top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(наименование органа, принимающего решение об установлении публичного сервитута)</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lastRenderedPageBreak/>
              <w:t>2</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Сведения о лице, представившем ходатайство об установлении публичного сервитута (далее – заявитель):</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Полное наименование</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Сокращенное наименование</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Организационно-правовая форма</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Почтовый адрес (индекс, субъект Российской Федерации, населенный пункт, улица, дом)</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Адрес электронной почты</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2.6</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ОГРН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2.7</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ИНН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3</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Сведения о представителе заявителя:</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3.1</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Фамилия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Имя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Отчество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3.2</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Адрес электронной почты (при наличии)</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3.3</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Телефон</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3.4</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Наименование</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и реквизиты документа, подтверждающего полномочия</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представителя заявителя</w:t>
            </w:r>
          </w:p>
        </w:tc>
        <w:tc>
          <w:tcPr>
            <w:tcW w:w="0" w:type="auto"/>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4</w:t>
            </w: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Прошу установить публичный сервитут в отношении земель и (или) земельного(ых) участка(ов) в целях (указываются цели, предусмотренные статьей 39.37 Земельного кодекса Российской Федерации или статьей 3.6 Федерального закона</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от 25 октября 2001 г. № 137-ФЗ «О введении в действие Земельного кодекса Российской Федерации», частью 4.2 статьи 25 Федерального закона от 8 ноября 2007 г. № 257-ФЗ «Об автомобильных дорогах и о дорожной деятельности в Российской Федерации</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и о внесении изменений в отдельные законодательные акты Российской Федерации»):</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5</w:t>
            </w:r>
          </w:p>
        </w:tc>
        <w:tc>
          <w:tcPr>
            <w:tcW w:w="0" w:type="auto"/>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Испрашиваемый срок публичного сервитута</w:t>
            </w:r>
          </w:p>
        </w:tc>
        <w:tc>
          <w:tcPr>
            <w:tcW w:w="0" w:type="auto"/>
            <w:gridSpan w:val="12"/>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2"/>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6</w:t>
            </w:r>
          </w:p>
        </w:tc>
        <w:tc>
          <w:tcPr>
            <w:tcW w:w="0" w:type="auto"/>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с осуществлением деятельности, для обеспечения которой устанавливается публичный сервитут (при возникновении таких обстоятельств)</w:t>
            </w:r>
          </w:p>
        </w:tc>
        <w:tc>
          <w:tcPr>
            <w:tcW w:w="0" w:type="auto"/>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7</w:t>
            </w:r>
          </w:p>
        </w:tc>
        <w:tc>
          <w:tcPr>
            <w:tcW w:w="0" w:type="auto"/>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Обоснование необходимости установления публичного сервитута</w:t>
            </w:r>
          </w:p>
        </w:tc>
        <w:tc>
          <w:tcPr>
            <w:tcW w:w="0" w:type="auto"/>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8</w:t>
            </w:r>
          </w:p>
        </w:tc>
        <w:tc>
          <w:tcPr>
            <w:tcW w:w="0" w:type="auto"/>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Сведения о правообладателе инженерного сооружения, которое переносится в связи</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с изъятием земельного участка для государственных или муниципальных нужд, а также</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линейным объектом, реконструкции, капитального ремонта его участков (частей)</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9</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Кадастровые номера земельных участков (при их наличии),</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lastRenderedPageBreak/>
              <w:t>10</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11</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Сведения о способах представления результатов рассмотрения ходатайства:</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в виде электронного документа, который направляется уполномоченным органом заявителю посредством электронной почты</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7"/>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gridSpan w:val="4"/>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3"/>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7"/>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gridSpan w:val="4"/>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(да/нет)</w:t>
            </w:r>
          </w:p>
        </w:tc>
        <w:tc>
          <w:tcPr>
            <w:tcW w:w="0" w:type="auto"/>
            <w:gridSpan w:val="3"/>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12</w:t>
            </w:r>
          </w:p>
        </w:tc>
        <w:tc>
          <w:tcPr>
            <w:tcW w:w="0" w:type="auto"/>
            <w:tcBorders>
              <w:top w:val="single" w:sz="6" w:space="0" w:color="000000"/>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top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Документы, прилагаемые к ходатайству:</w:t>
            </w:r>
          </w:p>
        </w:tc>
        <w:tc>
          <w:tcPr>
            <w:tcW w:w="0" w:type="auto"/>
            <w:tcBorders>
              <w:top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F1520" w:rsidRPr="00FF1520" w:rsidRDefault="00FF1520" w:rsidP="00FF1520">
            <w:pPr>
              <w:spacing w:after="0" w:line="240" w:lineRule="auto"/>
              <w:rPr>
                <w:rFonts w:ascii="Times New Roman" w:eastAsia="Times New Roman" w:hAnsi="Times New Roman" w:cs="Times New Roman"/>
                <w:sz w:val="20"/>
                <w:szCs w:val="20"/>
                <w:lang w:eastAsia="ru-RU"/>
              </w:rPr>
            </w:pP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17"/>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13</w:t>
            </w:r>
          </w:p>
        </w:tc>
        <w:tc>
          <w:tcPr>
            <w:tcW w:w="0" w:type="auto"/>
            <w:gridSpan w:val="19"/>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14</w:t>
            </w:r>
          </w:p>
        </w:tc>
        <w:tc>
          <w:tcPr>
            <w:tcW w:w="0" w:type="auto"/>
            <w:gridSpan w:val="1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Подтверждаю, что сведения, указанные в настоящем ходатайстве, на дату представления ходатайства достоверны; документы (копии документов)</w:t>
            </w:r>
            <w:r w:rsidRPr="00FF1520">
              <w:rPr>
                <w:rFonts w:ascii="Times New Roman" w:eastAsia="Times New Roman" w:hAnsi="Times New Roman" w:cs="Times New Roman"/>
                <w:sz w:val="20"/>
                <w:szCs w:val="20"/>
                <w:lang w:eastAsia="ru-RU"/>
              </w:rPr>
              <w:br/>
            </w:r>
            <w:r w:rsidRPr="00FF1520">
              <w:rPr>
                <w:rFonts w:ascii="Arial" w:eastAsia="Times New Roman" w:hAnsi="Arial" w:cs="Arial"/>
                <w:sz w:val="20"/>
                <w:szCs w:val="20"/>
                <w:lang w:eastAsia="ru-RU"/>
              </w:rPr>
              <w:t>и содержащиеся в них сведения соответствуют требованиям, установленным статьей 39.41 Земельного кодекса Российской Федерации</w:t>
            </w:r>
          </w:p>
        </w:tc>
      </w:tr>
      <w:tr w:rsidR="00FF1520" w:rsidRPr="00FF1520" w:rsidTr="00FF1520">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15</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Подпись:</w:t>
            </w:r>
          </w:p>
        </w:tc>
        <w:tc>
          <w:tcPr>
            <w:tcW w:w="0" w:type="auto"/>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Дата:</w:t>
            </w:r>
          </w:p>
        </w:tc>
      </w:tr>
      <w:tr w:rsidR="00FF1520" w:rsidRPr="00FF1520" w:rsidTr="00FF1520">
        <w:trPr>
          <w:jc w:val="center"/>
        </w:trPr>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lef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w:t>
            </w:r>
          </w:p>
        </w:tc>
        <w:tc>
          <w:tcPr>
            <w:tcW w:w="0" w:type="auto"/>
            <w:gridSpan w:val="2"/>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w:t>
            </w:r>
          </w:p>
        </w:tc>
        <w:tc>
          <w:tcPr>
            <w:tcW w:w="0" w:type="auto"/>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right w:val="single" w:sz="6" w:space="0" w:color="000000"/>
            </w:tcBorders>
            <w:tcMar>
              <w:top w:w="0" w:type="dxa"/>
              <w:left w:w="108" w:type="dxa"/>
              <w:bottom w:w="0" w:type="dxa"/>
              <w:right w:w="108" w:type="dxa"/>
            </w:tcMar>
            <w:vAlign w:val="bottom"/>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г.</w:t>
            </w:r>
          </w:p>
        </w:tc>
      </w:tr>
      <w:tr w:rsidR="00FF1520" w:rsidRPr="00FF1520" w:rsidTr="00FF1520">
        <w:trPr>
          <w:jc w:val="center"/>
        </w:trPr>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(подпись)</w:t>
            </w:r>
          </w:p>
        </w:tc>
        <w:tc>
          <w:tcPr>
            <w:tcW w:w="0" w:type="auto"/>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5"/>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(инициалы, фамилия)</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left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2"/>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gridSpan w:val="3"/>
            <w:tcBorders>
              <w:top w:val="single" w:sz="6" w:space="0" w:color="000000"/>
              <w:bottom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c>
          <w:tcPr>
            <w:tcW w:w="0" w:type="auto"/>
            <w:tcBorders>
              <w:bottom w:val="single" w:sz="6" w:space="0" w:color="000000"/>
              <w:right w:val="single" w:sz="6" w:space="0" w:color="000000"/>
            </w:tcBorders>
            <w:tcMar>
              <w:top w:w="0" w:type="dxa"/>
              <w:left w:w="108" w:type="dxa"/>
              <w:bottom w:w="0" w:type="dxa"/>
              <w:right w:w="108" w:type="dxa"/>
            </w:tcMar>
            <w:hideMark/>
          </w:tcPr>
          <w:p w:rsidR="00FF1520" w:rsidRPr="00FF1520" w:rsidRDefault="00FF1520" w:rsidP="00FF1520">
            <w:pPr>
              <w:spacing w:after="0" w:line="240" w:lineRule="auto"/>
              <w:ind w:firstLine="567"/>
              <w:jc w:val="both"/>
              <w:rPr>
                <w:rFonts w:ascii="Times New Roman" w:eastAsia="Times New Roman" w:hAnsi="Times New Roman" w:cs="Times New Roman"/>
                <w:sz w:val="20"/>
                <w:szCs w:val="20"/>
                <w:lang w:eastAsia="ru-RU"/>
              </w:rPr>
            </w:pPr>
            <w:r w:rsidRPr="00FF1520">
              <w:rPr>
                <w:rFonts w:ascii="Arial" w:eastAsia="Times New Roman" w:hAnsi="Arial" w:cs="Arial"/>
                <w:sz w:val="20"/>
                <w:szCs w:val="20"/>
                <w:lang w:eastAsia="ru-RU"/>
              </w:rPr>
              <w:t> </w:t>
            </w:r>
          </w:p>
        </w:tc>
      </w:tr>
    </w:tbl>
    <w:p w:rsidR="00FF1520" w:rsidRPr="00FF1520" w:rsidRDefault="00FF1520" w:rsidP="00FF1520">
      <w:pPr>
        <w:spacing w:after="0" w:line="240" w:lineRule="auto"/>
        <w:ind w:firstLine="567"/>
        <w:jc w:val="both"/>
        <w:rPr>
          <w:rFonts w:ascii="Arial" w:eastAsia="Times New Roman" w:hAnsi="Arial" w:cs="Arial"/>
          <w:color w:val="000000"/>
          <w:sz w:val="24"/>
          <w:szCs w:val="24"/>
          <w:lang w:eastAsia="ru-RU"/>
        </w:rPr>
      </w:pPr>
      <w:r w:rsidRPr="00FF1520">
        <w:rPr>
          <w:rFonts w:ascii="Arial" w:eastAsia="Times New Roman" w:hAnsi="Arial" w:cs="Arial"/>
          <w:color w:val="000000"/>
          <w:sz w:val="24"/>
          <w:szCs w:val="24"/>
          <w:lang w:eastAsia="ru-RU"/>
        </w:rPr>
        <w:t>(в ред. постановления администрации Плесковского сельсовета Наровчатского района Пензенской области </w:t>
      </w:r>
      <w:hyperlink r:id="rId11" w:tgtFrame="_blank" w:history="1">
        <w:r w:rsidRPr="00FF1520">
          <w:rPr>
            <w:rFonts w:ascii="Arial" w:eastAsia="Times New Roman" w:hAnsi="Arial" w:cs="Arial"/>
            <w:color w:val="0000FF"/>
            <w:sz w:val="24"/>
            <w:szCs w:val="24"/>
            <w:lang w:eastAsia="ru-RU"/>
          </w:rPr>
          <w:t>от 27.01.2023 № 3</w:t>
        </w:r>
      </w:hyperlink>
      <w:r w:rsidRPr="00FF1520">
        <w:rPr>
          <w:rFonts w:ascii="Arial" w:eastAsia="Times New Roman" w:hAnsi="Arial" w:cs="Arial"/>
          <w:color w:val="000000"/>
          <w:sz w:val="24"/>
          <w:szCs w:val="24"/>
          <w:lang w:eastAsia="ru-RU"/>
        </w:rPr>
        <w:t>)</w:t>
      </w:r>
    </w:p>
    <w:p w:rsidR="006B7E9F" w:rsidRDefault="006B7E9F">
      <w:bookmarkStart w:id="4" w:name="_GoBack"/>
      <w:bookmarkEnd w:id="4"/>
    </w:p>
    <w:sectPr w:rsidR="006B7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7D5"/>
    <w:rsid w:val="000457D5"/>
    <w:rsid w:val="006B7E9F"/>
    <w:rsid w:val="00FF1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E5D98-CAA2-42AC-9B1F-202DFDE9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15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F1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11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27D9E45-7207-4430-BD9B-7AC6F3AAD00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89564F3D-3C4D-498A-8B5D-AC63CADFCB2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BB656503-44E9-4EFB-810C-975D252837BA" TargetMode="External"/><Relationship Id="rId11" Type="http://schemas.openxmlformats.org/officeDocument/2006/relationships/hyperlink" Target="https://pravo-search.minjust.ru/bigs/showDocument.html?id=C27D9E45-7207-4430-BD9B-7AC6F3AAD001" TargetMode="External"/><Relationship Id="rId5" Type="http://schemas.openxmlformats.org/officeDocument/2006/relationships/hyperlink" Target="https://pravo-search.minjust.ru/bigs/showDocument.html?id=84A14E99-17B1-4C9F-A8BC-8635C6E09E09" TargetMode="External"/><Relationship Id="rId10" Type="http://schemas.openxmlformats.org/officeDocument/2006/relationships/hyperlink" Target="https://pravo-search.minjust.ru/bigs/showDocument.html?id=C27D9E45-7207-4430-BD9B-7AC6F3AAD001" TargetMode="External"/><Relationship Id="rId4" Type="http://schemas.openxmlformats.org/officeDocument/2006/relationships/hyperlink" Target="https://pravo-search.minjust.ru/bigs/showDocument.html?id=C27D9E45-7207-4430-BD9B-7AC6F3AAD001" TargetMode="External"/><Relationship Id="rId9" Type="http://schemas.openxmlformats.org/officeDocument/2006/relationships/hyperlink" Target="https://pravo-search.minjust.ru/bigs/showDocument.html?id=C27D9E45-7207-4430-BD9B-7AC6F3AAD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10167</Words>
  <Characters>57955</Characters>
  <Application>Microsoft Office Word</Application>
  <DocSecurity>0</DocSecurity>
  <Lines>482</Lines>
  <Paragraphs>135</Paragraphs>
  <ScaleCrop>false</ScaleCrop>
  <Company/>
  <LinksUpToDate>false</LinksUpToDate>
  <CharactersWithSpaces>67987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2023-05-31T10:30:00Z</dcterms:created>
  <dcterms:modified xsi:type="dcterms:W3CDTF">2023-05-31T10:30:00Z</dcterms:modified>
</cp:coreProperties>
</file>