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25" w:rsidRPr="00765125" w:rsidRDefault="00765125" w:rsidP="00765125">
      <w:pPr>
        <w:shd w:val="clear" w:color="auto" w:fill="FFFFFF"/>
        <w:spacing w:after="0" w:line="408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Pr="00765125" w:rsidRDefault="00765125" w:rsidP="0076512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512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-243840</wp:posOffset>
            </wp:positionV>
            <wp:extent cx="720090" cy="923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125" w:rsidRPr="00765125" w:rsidRDefault="00765125" w:rsidP="00765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65125" w:rsidRPr="00765125" w:rsidRDefault="00765125" w:rsidP="007651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65125" w:rsidRPr="00765125" w:rsidTr="00E23651">
        <w:tc>
          <w:tcPr>
            <w:tcW w:w="9606" w:type="dxa"/>
          </w:tcPr>
          <w:p w:rsidR="00765125" w:rsidRPr="00765125" w:rsidRDefault="00765125" w:rsidP="00765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65125" w:rsidRPr="00765125" w:rsidRDefault="00765125" w:rsidP="00765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АДМИНИСТРАЦИЯ НОВОПИЧУРСКОГО  СЕЛЬСОВЕТА НАРОВЧАТСКОГО РАЙОНА</w:t>
            </w:r>
          </w:p>
        </w:tc>
      </w:tr>
      <w:tr w:rsidR="00765125" w:rsidRPr="00765125" w:rsidTr="00E23651">
        <w:trPr>
          <w:trHeight w:val="397"/>
        </w:trPr>
        <w:tc>
          <w:tcPr>
            <w:tcW w:w="9606" w:type="dxa"/>
            <w:vAlign w:val="center"/>
          </w:tcPr>
          <w:p w:rsidR="00765125" w:rsidRPr="00765125" w:rsidRDefault="00765125" w:rsidP="00765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765125" w:rsidRPr="00765125" w:rsidTr="00E23651">
        <w:trPr>
          <w:trHeight w:val="542"/>
        </w:trPr>
        <w:tc>
          <w:tcPr>
            <w:tcW w:w="9606" w:type="dxa"/>
            <w:vAlign w:val="center"/>
          </w:tcPr>
          <w:p w:rsidR="00765125" w:rsidRPr="00765125" w:rsidRDefault="00765125" w:rsidP="0076512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765125" w:rsidRPr="00765125" w:rsidRDefault="00765125" w:rsidP="00765125">
      <w:pPr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65125" w:rsidRPr="00765125" w:rsidRDefault="00765125" w:rsidP="00765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75" w:tblpY="1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65125" w:rsidRPr="00765125" w:rsidTr="00E23651">
        <w:tc>
          <w:tcPr>
            <w:tcW w:w="284" w:type="dxa"/>
            <w:vAlign w:val="bottom"/>
          </w:tcPr>
          <w:p w:rsidR="00765125" w:rsidRPr="00765125" w:rsidRDefault="00765125" w:rsidP="007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5125" w:rsidRPr="00765125" w:rsidRDefault="00476E19" w:rsidP="007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 2021 года</w:t>
            </w:r>
          </w:p>
        </w:tc>
        <w:tc>
          <w:tcPr>
            <w:tcW w:w="397" w:type="dxa"/>
            <w:vAlign w:val="bottom"/>
          </w:tcPr>
          <w:p w:rsidR="00765125" w:rsidRPr="00765125" w:rsidRDefault="00765125" w:rsidP="007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65125" w:rsidRPr="00765125" w:rsidRDefault="00476E19" w:rsidP="007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65125" w:rsidRPr="00765125" w:rsidTr="00E23651">
        <w:tc>
          <w:tcPr>
            <w:tcW w:w="4650" w:type="dxa"/>
            <w:gridSpan w:val="4"/>
          </w:tcPr>
          <w:p w:rsidR="00765125" w:rsidRPr="00765125" w:rsidRDefault="00765125" w:rsidP="00765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Новые </w:t>
            </w:r>
            <w:proofErr w:type="spellStart"/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Пичуры</w:t>
            </w:r>
            <w:proofErr w:type="spellEnd"/>
          </w:p>
        </w:tc>
      </w:tr>
    </w:tbl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5125" w:rsidRDefault="00765125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proofErr w:type="spell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65125" w:rsidRPr="00092A99">
        <w:rPr>
          <w:rFonts w:ascii="Times New Roman" w:eastAsia="Calibri" w:hAnsi="Times New Roman" w:cs="Times New Roman"/>
          <w:sz w:val="28"/>
          <w:szCs w:val="28"/>
          <w:lang w:eastAsia="en-US"/>
        </w:rPr>
        <w:t>01.11.2019 №47</w:t>
      </w:r>
      <w:r w:rsidR="00765125" w:rsidRPr="0076512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от </w:t>
      </w:r>
      <w:r w:rsidR="00092A99" w:rsidRPr="00092A99">
        <w:rPr>
          <w:rFonts w:ascii="Times New Roman" w:eastAsia="Times New Roman" w:hAnsi="Times New Roman" w:cs="Times New Roman"/>
          <w:sz w:val="28"/>
          <w:szCs w:val="28"/>
        </w:rPr>
        <w:t xml:space="preserve">25.06.2020 № 35 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proofErr w:type="spell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руководствуясь статьей 23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опубликовать в информационном бюллетене </w:t>
      </w:r>
      <w:r w:rsidRPr="00765125">
        <w:rPr>
          <w:rFonts w:ascii="Times New Roman" w:eastAsia="Times New Roman" w:hAnsi="Times New Roman" w:cs="Times New Roman"/>
          <w:sz w:val="28"/>
          <w:szCs w:val="28"/>
        </w:rPr>
        <w:t>«Сельские ведомости»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2A99" w:rsidRDefault="00092A9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76512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A926C9" w:rsidRDefault="0076512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926C9" w:rsidRPr="00A926C9" w:rsidRDefault="00765125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 w:rsidR="00A926C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Н.С.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Шиндяпкин</w:t>
      </w:r>
      <w:proofErr w:type="spellEnd"/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5125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2A99" w:rsidRDefault="00092A9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2A99" w:rsidRDefault="00092A9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6E19" w:rsidRDefault="00476E1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6E19" w:rsidRDefault="00476E1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A926C9" w:rsidRPr="00A926C9" w:rsidRDefault="00765125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6C9"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926C9" w:rsidRPr="00A926C9" w:rsidRDefault="00A926C9" w:rsidP="00A92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76E19">
        <w:rPr>
          <w:rFonts w:ascii="Times New Roman" w:eastAsia="Times New Roman" w:hAnsi="Times New Roman" w:cs="Times New Roman"/>
          <w:sz w:val="28"/>
          <w:szCs w:val="28"/>
        </w:rPr>
        <w:t>15.11.2021</w:t>
      </w:r>
      <w:bookmarkStart w:id="0" w:name="_GoBack"/>
      <w:bookmarkEnd w:id="0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76E19">
        <w:rPr>
          <w:rFonts w:ascii="Times New Roman" w:eastAsia="Times New Roman" w:hAnsi="Times New Roman" w:cs="Times New Roman"/>
          <w:sz w:val="28"/>
          <w:szCs w:val="28"/>
        </w:rPr>
        <w:t>48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</w:t>
      </w:r>
      <w:bookmarkStart w:id="1" w:name="_Ref13554425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  <w:bookmarkEnd w:id="1"/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926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 и юридическ</w:t>
      </w:r>
      <w:r>
        <w:rPr>
          <w:rFonts w:ascii="Times New Roman" w:eastAsia="Times New Roman" w:hAnsi="Times New Roman" w:cs="Times New Roman"/>
          <w:sz w:val="28"/>
          <w:szCs w:val="28"/>
        </w:rPr>
        <w:t>ие лица.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A926C9" w:rsidRPr="00A926C9" w:rsidRDefault="00A926C9" w:rsidP="00A926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1.3.1.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 Непосредственно в здании Администрации с использованием средств наглядной информации, в том числе информационных стендов 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 информирования с использованием информационн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о-коммуникационных технологий.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2.14 Административного регламента;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4. Посредством размещения информации на официальном сайте Администрации в информационно-телекоммуникационной сети «Интернет» </w:t>
      </w:r>
      <w:r w:rsidR="00092A99" w:rsidRPr="00092A99">
        <w:rPr>
          <w:rFonts w:ascii="Times New Roman" w:eastAsia="Times New Roman" w:hAnsi="Times New Roman" w:cs="Times New Roman"/>
          <w:sz w:val="28"/>
          <w:szCs w:val="28"/>
        </w:rPr>
        <w:t xml:space="preserve">http://novopichur.narovchat.pnzreg.ru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A926C9" w:rsidRPr="00A926C9" w:rsidRDefault="00A926C9" w:rsidP="00E16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E1665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092A99" w:rsidRPr="00A926C9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автоинформатора (при наличии);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2.14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5E585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2.2. Наименование органа местного самоуправления предоставляющего муниципальную услугу: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2.3. Результатом предоставления муниципальной услуги: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письменный отказ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2.6.2. Заявитель в своем письменном заявлении в обязательном порядке указывает: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содержание обращения;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подпись лица;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- дата обращения.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2.6.5. К заявлению физическими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копия документа, удостоверяющего личность;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2.6.6. К заявлению юридич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ескими лицами предоставляются: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 по адресу Администрации;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г) на бумажном носителе через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44"/>
      <w:bookmarkEnd w:id="2"/>
      <w:r w:rsidRPr="00A926C9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2.8.1. В предоставлении муниципальной услуги должно быть отказано в следующих случаях: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т, ответ на обращение не дается;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товый адрес поддаются прочтению;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жданину, направившему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ражданин, направивший обращение;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 xml:space="preserve"> разглашения указанных сведений;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</w:t>
      </w:r>
      <w:r w:rsidR="00FD139E">
        <w:rPr>
          <w:rFonts w:ascii="Times New Roman" w:eastAsia="Times New Roman" w:hAnsi="Times New Roman" w:cs="Times New Roman"/>
          <w:sz w:val="28"/>
          <w:szCs w:val="28"/>
        </w:rPr>
        <w:t>стимости злоупотребления правом;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- отсутствие у Администрации полномочий по предоставлению письменных разъяснений по вопросам применения налогового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2.9. Основания для приостановления предоставления муниципальной услуги отсутствуют.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не требуется предоставления иных муниципальных услуг.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2.13. Срок регистрации заявления заявителя о предоставлении муниципальной услуги: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заявителя о предоставлении муниципальной услуги осуще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ствляется в день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ответственные исполнители).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</w:t>
      </w: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МФЦ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A926C9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ния инвалидов по территории.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и </w:t>
      </w:r>
      <w:proofErr w:type="spellStart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тифлосурдопереводчика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и транспортной инфраструктуре.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 Показатели доступности и качества муниципальной услуги</w:t>
      </w:r>
      <w:r w:rsidR="005E5858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</w:t>
      </w:r>
      <w:r w:rsidR="00504AF5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предоставление возможности получения муниципальной услуги в МФЦ;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lastRenderedPageBreak/>
        <w:t>2.15.2. Показателями качества предоставления муниципальной услуги являются: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сроков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0"/>
          <w:position w:val="-2"/>
          <w:sz w:val="28"/>
          <w:szCs w:val="28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формирование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результата предоставления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запроса о предоставлении муниципальной услуги;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322"/>
      <w:bookmarkEnd w:id="3"/>
      <w:r w:rsidRPr="00A926C9">
        <w:rPr>
          <w:rFonts w:ascii="Times New Roman" w:eastAsia="Times New Roman" w:hAnsi="Times New Roman" w:cs="Times New Roman"/>
          <w:bCs/>
          <w:sz w:val="28"/>
          <w:szCs w:val="28"/>
        </w:rPr>
        <w:t>3.1. Исчерпывающий перечень административных процедур.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23"/>
      <w:bookmarkEnd w:id="4"/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прием и регистрация заявления и документов;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рассмотрение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 Прием и регистрация заявления и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корреспонденции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3.3. Рассмотрение заявления.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определяет, относится ли к компетенции Администрации рассмотрение поставленных в заявлении вопросов;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характер, сроки действий и сроки рассмотрения заявления;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определяет исполнителя по</w:t>
      </w:r>
      <w:r w:rsidR="00504AF5">
        <w:rPr>
          <w:rFonts w:ascii="Times New Roman" w:eastAsia="Times New Roman" w:hAnsi="Times New Roman" w:cs="Times New Roman"/>
          <w:sz w:val="28"/>
          <w:szCs w:val="28"/>
        </w:rPr>
        <w:t>ручения.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3.3.3.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05511F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 Подготовка и направление ответа заявителю.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Ответ на вопрос предоставляется в простой, четкой и понятной форме за подписью главы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В ответе также указывается фамилия, имя отчество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, номер телефона специалиста, ответственного за подготовку ответа на заявление.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3.4.2. Подготовленный проект ответа передается для подписания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 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рабочий день со дня получения подписанного главой Администрации ответа.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3.5.2. При обращении об исправлении технической ошибки заявитель представляет: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3.5.8. Специалист, ответственный за предоставление муниципальной услуги передает подготовленный ответ или уведомление об отсутствии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 на подпись главе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</w:t>
      </w:r>
      <w:r w:rsidR="0058174A">
        <w:rPr>
          <w:rFonts w:ascii="Times New Roman" w:eastAsia="Times New Roman" w:hAnsi="Times New Roman" w:cs="Times New Roman"/>
          <w:sz w:val="28"/>
          <w:szCs w:val="28"/>
        </w:rPr>
        <w:t>ставление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3.5.11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3.5.12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ция в системе документооборота: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 Особенности предоставл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ения муниципальной услуги в МФЦ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Специалисты Администрации обязаны оперативно давать все необходимые разъяснения специалисту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3.6.3. Передача и доставка документов заявителя из МФЦ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шифровки подписи.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3.6.4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3.6.5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A926C9" w:rsidRPr="00A926C9" w:rsidRDefault="00A926C9" w:rsidP="00504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05511F" w:rsidRDefault="0005511F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исполнения положений 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</w:t>
      </w:r>
      <w:r w:rsidR="0005511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. В Администрации проводятся плановые и внеплановые проверки полноты и качества предоставления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Плановые и внеплановые проверки проводятся на основании распоряжения Администрации.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4C58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>Ответственные исполнители несут персональную ответственность за: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</w:t>
      </w:r>
      <w:r w:rsidR="005E5858">
        <w:rPr>
          <w:rFonts w:ascii="Times New Roman" w:eastAsia="Times New Roman" w:hAnsi="Times New Roman" w:cs="Times New Roman"/>
          <w:sz w:val="28"/>
          <w:szCs w:val="28"/>
        </w:rPr>
        <w:t>оставлении муниципальной услуги.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A926C9" w:rsidRPr="00A926C9" w:rsidRDefault="00A926C9" w:rsidP="00055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color w:val="00000A"/>
          <w:position w:val="-2"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5.7. Жалоба на решения и действия (бездействие) главы Администрации подается главе Администрации.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lastRenderedPageBreak/>
        <w:t>«Интернет», Едином портале, Региональном портале, а также в устной и (или) письменной форме.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Cs/>
          <w:color w:val="00000A"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5.9.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-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Федеральный закон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- постановление Правительства Росси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йской Федерации от 20.11.2012 №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- постановление Администрации </w:t>
      </w:r>
      <w:proofErr w:type="spellStart"/>
      <w:r w:rsidR="007651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</w:t>
      </w:r>
      <w:r w:rsidR="004C58B8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Пензенской области </w:t>
      </w:r>
      <w:r w:rsidR="00092A99" w:rsidRPr="00092A99">
        <w:rPr>
          <w:rFonts w:ascii="Times New Roman" w:eastAsia="Calibri" w:hAnsi="Times New Roman" w:cs="Times New Roman"/>
          <w:position w:val="-2"/>
          <w:sz w:val="28"/>
          <w:szCs w:val="28"/>
          <w:lang w:eastAsia="en-US"/>
        </w:rPr>
        <w:t>от 19.09.2018№ 49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7651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7651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>Наровчатского</w:t>
      </w:r>
      <w:proofErr w:type="spellEnd"/>
      <w:r w:rsidRPr="00A926C9">
        <w:rPr>
          <w:rFonts w:ascii="Times New Roman" w:eastAsia="Times New Roman" w:hAnsi="Times New Roman" w:cs="Times New Roman"/>
          <w:color w:val="00000A"/>
          <w:position w:val="-2"/>
          <w:sz w:val="28"/>
          <w:szCs w:val="28"/>
        </w:rPr>
        <w:t xml:space="preserve"> района Пензенской области при предоставлении муниципальных услуг».</w:t>
      </w:r>
    </w:p>
    <w:p w:rsidR="00A926C9" w:rsidRP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Федеральн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ого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закон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а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от 27.07.2010 </w:t>
      </w:r>
      <w:r w:rsidR="0058174A">
        <w:rPr>
          <w:rFonts w:ascii="Times New Roman" w:eastAsia="Times New Roman" w:hAnsi="Times New Roman" w:cs="Times New Roman"/>
          <w:position w:val="-2"/>
          <w:sz w:val="28"/>
          <w:szCs w:val="28"/>
        </w:rPr>
        <w:t>№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210-ФЗ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«</w:t>
      </w:r>
      <w:r w:rsidR="004C58B8" w:rsidRP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Об организации предоставления государственных и муниципальных услуг</w:t>
      </w:r>
      <w:r w:rsidR="004C58B8">
        <w:rPr>
          <w:rFonts w:ascii="Times New Roman" w:eastAsia="Times New Roman" w:hAnsi="Times New Roman" w:cs="Times New Roman"/>
          <w:position w:val="-2"/>
          <w:sz w:val="28"/>
          <w:szCs w:val="28"/>
        </w:rPr>
        <w:t>»</w:t>
      </w:r>
      <w:r w:rsidRPr="00A926C9">
        <w:rPr>
          <w:rFonts w:ascii="Times New Roman" w:eastAsia="Times New Roman" w:hAnsi="Times New Roman" w:cs="Times New Roman"/>
          <w:position w:val="-2"/>
          <w:sz w:val="28"/>
          <w:szCs w:val="28"/>
        </w:rPr>
        <w:t>.</w:t>
      </w:r>
    </w:p>
    <w:p w:rsid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58B8" w:rsidRDefault="004C58B8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B35" w:rsidRPr="00A926C9" w:rsidRDefault="00CA7B35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C58B8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«Дача письменных разъяснений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 местных налогах и сборах»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proofErr w:type="gramStart"/>
      <w:r w:rsidR="00765125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765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lastRenderedPageBreak/>
        <w:t>от___________________________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(наим</w:t>
      </w:r>
      <w:r w:rsidR="0011501F">
        <w:rPr>
          <w:rFonts w:ascii="Times New Roman" w:eastAsia="Times New Roman" w:hAnsi="Times New Roman" w:cs="Times New Roman"/>
          <w:sz w:val="28"/>
          <w:szCs w:val="28"/>
        </w:rPr>
        <w:t>енование заявителя, фамилия имя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отчество (при наличии) физического лица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198"/>
        <w:gridCol w:w="286"/>
        <w:gridCol w:w="1387"/>
      </w:tblGrid>
      <w:tr w:rsidR="00A926C9" w:rsidRPr="00A926C9" w:rsidTr="00A926C9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A926C9" w:rsidRPr="00A926C9" w:rsidTr="00A926C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МП (при наличии)</w:t>
      </w:r>
    </w:p>
    <w:p w:rsidR="00A926C9" w:rsidRPr="00A926C9" w:rsidRDefault="00A926C9" w:rsidP="00A926C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01F" w:rsidRDefault="0011501F" w:rsidP="004C58B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both"/>
        <w:rPr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A926C9" w:rsidRPr="00A926C9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C9"/>
    <w:rsid w:val="0005511F"/>
    <w:rsid w:val="00092A99"/>
    <w:rsid w:val="000D3D11"/>
    <w:rsid w:val="0011501F"/>
    <w:rsid w:val="00476E19"/>
    <w:rsid w:val="004C58B8"/>
    <w:rsid w:val="00504AF5"/>
    <w:rsid w:val="0058174A"/>
    <w:rsid w:val="005E5858"/>
    <w:rsid w:val="006610FF"/>
    <w:rsid w:val="00765125"/>
    <w:rsid w:val="00A926C9"/>
    <w:rsid w:val="00CA7B35"/>
    <w:rsid w:val="00E16658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058D"/>
  <w15:docId w15:val="{2C77F2CF-51FD-4B5D-B147-218953AE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FF"/>
  </w:style>
  <w:style w:type="paragraph" w:styleId="2">
    <w:name w:val="heading 2"/>
    <w:basedOn w:val="a"/>
    <w:link w:val="20"/>
    <w:uiPriority w:val="9"/>
    <w:qFormat/>
    <w:rsid w:val="00A9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926C9"/>
  </w:style>
  <w:style w:type="paragraph" w:customStyle="1" w:styleId="consplusnormal">
    <w:name w:val="consplusnormal"/>
    <w:basedOn w:val="a"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6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6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7900</Words>
  <Characters>45030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Новопичурский сельсо</cp:lastModifiedBy>
  <cp:revision>2</cp:revision>
  <cp:lastPrinted>2021-11-15T12:48:00Z</cp:lastPrinted>
  <dcterms:created xsi:type="dcterms:W3CDTF">2021-11-15T12:49:00Z</dcterms:created>
  <dcterms:modified xsi:type="dcterms:W3CDTF">2021-11-15T12:49:00Z</dcterms:modified>
</cp:coreProperties>
</file>