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4A" w:rsidRDefault="0069274A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74A" w:rsidRDefault="0069274A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0"/>
        <w:gridCol w:w="937"/>
        <w:gridCol w:w="1686"/>
        <w:gridCol w:w="562"/>
        <w:gridCol w:w="562"/>
        <w:gridCol w:w="3185"/>
      </w:tblGrid>
      <w:tr w:rsidR="0069274A" w:rsidRPr="0069274A" w:rsidTr="00F3716B">
        <w:trPr>
          <w:trHeight w:val="412"/>
        </w:trPr>
        <w:tc>
          <w:tcPr>
            <w:tcW w:w="10102" w:type="dxa"/>
            <w:gridSpan w:val="6"/>
            <w:shd w:val="clear" w:color="auto" w:fill="auto"/>
          </w:tcPr>
          <w:p w:rsidR="0069274A" w:rsidRPr="0069274A" w:rsidRDefault="0069274A" w:rsidP="0069274A">
            <w:pPr>
              <w:tabs>
                <w:tab w:val="left" w:pos="81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zh-CN"/>
              </w:rPr>
            </w:pPr>
            <w:r w:rsidRPr="0069274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zh-CN"/>
              </w:rPr>
              <w:t xml:space="preserve">                                                            </w:t>
            </w:r>
            <w:r w:rsidRPr="006927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A239C4" wp14:editId="668ED072">
                  <wp:extent cx="733425" cy="971550"/>
                  <wp:effectExtent l="0" t="0" r="9525" b="0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274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zh-CN"/>
              </w:rPr>
              <w:tab/>
            </w:r>
          </w:p>
          <w:p w:rsidR="0069274A" w:rsidRPr="0069274A" w:rsidRDefault="0069274A" w:rsidP="0069274A">
            <w:pPr>
              <w:tabs>
                <w:tab w:val="left" w:pos="84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zh-CN"/>
              </w:rPr>
            </w:pPr>
            <w:r w:rsidRPr="0069274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zh-CN"/>
              </w:rPr>
              <w:tab/>
            </w:r>
          </w:p>
        </w:tc>
      </w:tr>
      <w:tr w:rsidR="0069274A" w:rsidRPr="0069274A" w:rsidTr="00F3716B">
        <w:trPr>
          <w:trHeight w:val="487"/>
        </w:trPr>
        <w:tc>
          <w:tcPr>
            <w:tcW w:w="10102" w:type="dxa"/>
            <w:gridSpan w:val="6"/>
            <w:shd w:val="clear" w:color="auto" w:fill="auto"/>
          </w:tcPr>
          <w:p w:rsidR="0069274A" w:rsidRPr="0069274A" w:rsidRDefault="0069274A" w:rsidP="006927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69274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 xml:space="preserve"> АДМИНИСТРАЦИЯ КАНДИЕВСКОГО СЕЛЬСОВЕТА</w:t>
            </w:r>
          </w:p>
          <w:p w:rsidR="0069274A" w:rsidRPr="0069274A" w:rsidRDefault="0069274A" w:rsidP="006927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274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БАШМАКОВСКОГО РАЙОНА ПЕНЗЕНСКОЙ ОБЛАСТИ</w:t>
            </w:r>
          </w:p>
        </w:tc>
      </w:tr>
      <w:tr w:rsidR="0069274A" w:rsidRPr="0069274A" w:rsidTr="00F3716B">
        <w:trPr>
          <w:trHeight w:val="354"/>
        </w:trPr>
        <w:tc>
          <w:tcPr>
            <w:tcW w:w="10102" w:type="dxa"/>
            <w:gridSpan w:val="6"/>
            <w:shd w:val="clear" w:color="auto" w:fill="auto"/>
          </w:tcPr>
          <w:p w:rsidR="0069274A" w:rsidRPr="0069274A" w:rsidRDefault="0069274A" w:rsidP="006927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69274A" w:rsidRPr="0069274A" w:rsidTr="00F3716B">
        <w:trPr>
          <w:trHeight w:val="217"/>
        </w:trPr>
        <w:tc>
          <w:tcPr>
            <w:tcW w:w="10102" w:type="dxa"/>
            <w:gridSpan w:val="6"/>
            <w:shd w:val="clear" w:color="auto" w:fill="auto"/>
            <w:vAlign w:val="center"/>
          </w:tcPr>
          <w:p w:rsidR="0069274A" w:rsidRPr="0069274A" w:rsidRDefault="0069274A" w:rsidP="0069274A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300" w:lineRule="exact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9274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zh-CN"/>
              </w:rPr>
              <w:t>ПОСТАНОВЛЕНИЕ</w:t>
            </w:r>
          </w:p>
          <w:p w:rsidR="0069274A" w:rsidRPr="0069274A" w:rsidRDefault="0069274A" w:rsidP="006927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9274A" w:rsidRPr="0069274A" w:rsidTr="00F3716B">
        <w:trPr>
          <w:trHeight w:val="353"/>
        </w:trPr>
        <w:tc>
          <w:tcPr>
            <w:tcW w:w="3170" w:type="dxa"/>
            <w:shd w:val="clear" w:color="auto" w:fill="auto"/>
            <w:vAlign w:val="center"/>
          </w:tcPr>
          <w:p w:rsidR="0069274A" w:rsidRPr="0069274A" w:rsidRDefault="0069274A" w:rsidP="0069274A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after="0" w:line="300" w:lineRule="exact"/>
              <w:ind w:left="720" w:hanging="72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69274A" w:rsidRPr="0069274A" w:rsidRDefault="0069274A" w:rsidP="0069274A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300" w:lineRule="exact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27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274A" w:rsidRPr="0069274A" w:rsidRDefault="0069274A" w:rsidP="0069274A">
            <w:pPr>
              <w:keepNext/>
              <w:suppressAutoHyphens/>
              <w:spacing w:after="0" w:line="300" w:lineRule="exact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92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17.02.2020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9274A" w:rsidRPr="0069274A" w:rsidRDefault="0069274A" w:rsidP="0069274A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300" w:lineRule="exact"/>
              <w:ind w:left="720" w:hanging="72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92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274A" w:rsidRPr="0069274A" w:rsidRDefault="0069274A" w:rsidP="0069274A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300" w:lineRule="exact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  <w:r w:rsidR="00D5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-п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69274A" w:rsidRPr="0069274A" w:rsidRDefault="0069274A" w:rsidP="0069274A">
            <w:pPr>
              <w:keepNext/>
              <w:suppressAutoHyphens/>
              <w:snapToGrid w:val="0"/>
              <w:spacing w:after="0" w:line="300" w:lineRule="exact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9274A" w:rsidRPr="0069274A" w:rsidTr="00F3716B">
        <w:trPr>
          <w:trHeight w:val="353"/>
        </w:trPr>
        <w:tc>
          <w:tcPr>
            <w:tcW w:w="10102" w:type="dxa"/>
            <w:gridSpan w:val="6"/>
            <w:shd w:val="clear" w:color="auto" w:fill="auto"/>
            <w:vAlign w:val="center"/>
          </w:tcPr>
          <w:p w:rsidR="0069274A" w:rsidRPr="0069274A" w:rsidRDefault="0069274A" w:rsidP="0069274A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300" w:lineRule="exact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69274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с. </w:t>
            </w:r>
            <w:proofErr w:type="spellStart"/>
            <w:r w:rsidRPr="0069274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Кандиевка</w:t>
            </w:r>
            <w:proofErr w:type="spellEnd"/>
          </w:p>
        </w:tc>
      </w:tr>
    </w:tbl>
    <w:p w:rsidR="0069274A" w:rsidRDefault="0069274A" w:rsidP="006927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администрацией  </w:t>
      </w:r>
      <w:r w:rsidR="00692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Кандиевского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ст. 39.5 Земельного кодекса Российской Федерации,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Пензенской области  от 04.03.2015 №2693-ЗПО «О регулировании земельных отношений на территории Пензенской области «(с последующими изменениями),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22.07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692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019 № 45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69274A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Кандиевского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14.05.2019 № 31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69274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 21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далее- Административный регламент)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«Интернет».</w:t>
      </w:r>
    </w:p>
    <w:p w:rsidR="002974BF" w:rsidRDefault="00863C96" w:rsidP="00626FF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626FF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</w:t>
      </w:r>
      <w:proofErr w:type="spell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BF" w:rsidRDefault="002974B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863C96" w:rsidRPr="00863C96" w:rsidRDefault="0069274A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Н.А.Домкина</w:t>
      </w:r>
      <w:proofErr w:type="spellEnd"/>
    </w:p>
    <w:p w:rsidR="00FF59DF" w:rsidRPr="00987808" w:rsidRDefault="00FF59DF" w:rsidP="00FF59DF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E3505F" w:rsidRDefault="00E3505F">
      <w:pPr>
        <w:pStyle w:val="ConsPlusTitle"/>
        <w:jc w:val="center"/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69274A" w:rsidRDefault="0069274A">
      <w:pPr>
        <w:pStyle w:val="ConsPlusTitle"/>
        <w:jc w:val="center"/>
        <w:rPr>
          <w:rFonts w:ascii="Times New Roman" w:hAnsi="Times New Roman" w:cs="Times New Roman"/>
        </w:rPr>
      </w:pPr>
    </w:p>
    <w:p w:rsidR="0069274A" w:rsidRDefault="0069274A">
      <w:pPr>
        <w:pStyle w:val="ConsPlusTitle"/>
        <w:jc w:val="center"/>
        <w:rPr>
          <w:rFonts w:ascii="Times New Roman" w:hAnsi="Times New Roman" w:cs="Times New Roman"/>
        </w:rPr>
      </w:pPr>
    </w:p>
    <w:p w:rsidR="0069274A" w:rsidRDefault="0069274A">
      <w:pPr>
        <w:pStyle w:val="ConsPlusTitle"/>
        <w:jc w:val="center"/>
        <w:rPr>
          <w:rFonts w:ascii="Times New Roman" w:hAnsi="Times New Roman" w:cs="Times New Roman"/>
        </w:rPr>
      </w:pPr>
    </w:p>
    <w:p w:rsidR="0069274A" w:rsidRDefault="0069274A">
      <w:pPr>
        <w:pStyle w:val="ConsPlusTitle"/>
        <w:jc w:val="center"/>
        <w:rPr>
          <w:rFonts w:ascii="Times New Roman" w:hAnsi="Times New Roman" w:cs="Times New Roman"/>
        </w:rPr>
      </w:pPr>
    </w:p>
    <w:p w:rsidR="0069274A" w:rsidRDefault="0069274A">
      <w:pPr>
        <w:pStyle w:val="ConsPlusTitle"/>
        <w:jc w:val="center"/>
        <w:rPr>
          <w:rFonts w:ascii="Times New Roman" w:hAnsi="Times New Roman" w:cs="Times New Roman"/>
        </w:rPr>
      </w:pPr>
    </w:p>
    <w:p w:rsidR="0069274A" w:rsidRDefault="0069274A">
      <w:pPr>
        <w:pStyle w:val="ConsPlusTitle"/>
        <w:jc w:val="center"/>
        <w:rPr>
          <w:rFonts w:ascii="Times New Roman" w:hAnsi="Times New Roman" w:cs="Times New Roman"/>
        </w:rPr>
      </w:pPr>
    </w:p>
    <w:p w:rsidR="0069274A" w:rsidRDefault="0069274A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671D66" w:rsidRDefault="00671D66">
      <w:pPr>
        <w:pStyle w:val="ConsPlusNormal"/>
        <w:jc w:val="right"/>
        <w:outlineLvl w:val="0"/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"/>
      <w:bookmarkEnd w:id="1"/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8F19D3" w:rsidP="008F19D3">
      <w:pPr>
        <w:pStyle w:val="ConsPlusTitle"/>
        <w:tabs>
          <w:tab w:val="left" w:pos="567"/>
        </w:tabs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9274A">
        <w:rPr>
          <w:rFonts w:ascii="Times New Roman" w:hAnsi="Times New Roman" w:cs="Times New Roman"/>
          <w:b w:val="0"/>
          <w:sz w:val="28"/>
          <w:szCs w:val="28"/>
        </w:rPr>
        <w:t>т 17.02.2020  №  10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95B29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АДМИНИСТРАТИВНЫЙ РЕГЛАМЕНТ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95B2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ПО ПРЕДОСТАВЛЕНИЮ </w:t>
      </w:r>
      <w:proofErr w:type="gramStart"/>
      <w:r w:rsidRPr="00195B2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АДМИНИСТРАЦИЕЙ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КАНДИЕВСКОГО</w:t>
      </w:r>
      <w:proofErr w:type="gramEnd"/>
      <w:r w:rsidRPr="00195B2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СЕЛЬСОВЕТА БАШМАКОВСКОГО РАЙОНА  МУНИЦИПАЛЬНОЙ УСЛУГИ «ПРИНЯТИЕ РЕШЕНИЯ О ПРЕДОСТАВЛЕНИИ В СОБСТВЕННОСТЬ ЗЕМЕЛЬНОГО УЧАСТКА  ДЛЯ ИНДИВИДУАЛЬНОГО ЖИЛИЩНОГО СТРОИТЕЛЬСТВА ГРАЖДАНАМ, ИМЕЮЩИМ 3 И БОЛЕЕ ДЕТЕЙ"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I. Раздел «Общие положения»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195B29">
        <w:rPr>
          <w:rFonts w:ascii="Calibri" w:eastAsia="Times New Roman" w:hAnsi="Calibri" w:cs="Calibri"/>
          <w:szCs w:val="20"/>
          <w:lang w:eastAsia="ru-RU"/>
        </w:rPr>
        <w:t xml:space="preserve">.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регламента.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(действий) администрации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195B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6"/>
      <w:bookmarkEnd w:id="2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Круг заявителей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 xml:space="preserve">        1.3. </w:t>
      </w:r>
      <w:r w:rsidRPr="00195B29">
        <w:rPr>
          <w:rFonts w:ascii="Times New Roman" w:eastAsia="Calibri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95B29" w:rsidRPr="00195B29" w:rsidRDefault="00195B29" w:rsidP="00195B29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</w:t>
      </w:r>
      <w:r w:rsidR="008F19D3" w:rsidRPr="008F19D3">
        <w:t xml:space="preserve"> </w:t>
      </w:r>
      <w:r w:rsidR="008F19D3" w:rsidRPr="008F19D3">
        <w:rPr>
          <w:rFonts w:ascii="Times New Roman" w:eastAsia="Calibri" w:hAnsi="Times New Roman" w:cs="Times New Roman"/>
          <w:sz w:val="28"/>
          <w:szCs w:val="28"/>
        </w:rPr>
        <w:t>http://kandievo.bashmakovo.pnzreg.ru/</w:t>
      </w: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19D3">
        <w:rPr>
          <w:rFonts w:ascii="Times New Roman" w:eastAsia="Calibri" w:hAnsi="Times New Roman" w:cs="Times New Roman"/>
          <w:sz w:val="28"/>
          <w:szCs w:val="28"/>
        </w:rPr>
        <w:t>(</w:t>
      </w: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далее – Официальный </w:t>
      </w:r>
      <w:r w:rsidRPr="00195B29">
        <w:rPr>
          <w:rFonts w:ascii="Times New Roman" w:eastAsia="Calibri" w:hAnsi="Times New Roman" w:cs="Times New Roman"/>
          <w:sz w:val="28"/>
          <w:szCs w:val="28"/>
        </w:rPr>
        <w:lastRenderedPageBreak/>
        <w:t>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9" w:history="1">
        <w:r w:rsidRPr="008F19D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Pr="008F19D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gos</w:t>
        </w:r>
        <w:r w:rsidRPr="008F19D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uslugi.pnzreg.ru</w:t>
        </w:r>
      </w:hyperlink>
      <w:r w:rsidRPr="00195B29">
        <w:rPr>
          <w:rFonts w:ascii="Times New Roman" w:eastAsia="Calibri" w:hAnsi="Times New Roman" w:cs="Times New Roman"/>
          <w:sz w:val="28"/>
          <w:szCs w:val="28"/>
        </w:rPr>
        <w:t>.) (далее – Региональный портал).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1)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 на документы и информацию, которые  заявитель должен  представить  самостоятельно, и документы, которые 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3) правовые основания для предоставления муниципальной услуги;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4) срок предоставления муниципальной услуги;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5)порядок и способы подачи документов, представляемых заявителем для получения муниципальной услуги;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6) размер платы, взимаемой  с заявителя при 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 Пензенской области  и  нормативными правовыми актами </w:t>
      </w:r>
      <w:r w:rsidRPr="008F19D3">
        <w:rPr>
          <w:rFonts w:ascii="Times New Roman" w:eastAsia="Calibri" w:hAnsi="Times New Roman" w:cs="Times New Roman"/>
          <w:sz w:val="28"/>
          <w:szCs w:val="28"/>
        </w:rPr>
        <w:t>Кандиевского</w:t>
      </w: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сельсовета Башмаковского района;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8)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9) перечень оснований для отказа в приеме документов, необходимых для предоставления муниципальной услуги; 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10)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11) о праве заявителя на досудебное (внесудебное) обжалование заявителем решений и действий (бездействия)органа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 организаций, осуществляющих  функции по предоставлению муниципальных услуг, или их работников;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12) формы заявлений (уведомлений, сообщений), используемые при предоставлении муниципальной услуги. 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95B29" w:rsidRPr="00195B29" w:rsidRDefault="00195B29" w:rsidP="00195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1.3.3. Информирование граждан  о порядке предоставления муниципальной услуги осуществляется  Администрацией путем размещения следующей  информации на информационных стендах в помещении Администрации: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 справочная информация  (график приема заявителей и номера телефонов для справок (консультаций);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-текст  административного регламента;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-краткое описание порядка предоставления муниципальной услуги;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 перечень документов, необходимых для предоставления  муниципальной услуги;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 образцы заполнения заявлений;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 служащих, работников.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II. Раздел «Стандарт предоставления муниципальной услуги»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 Наименование муниципальной услуги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8F19D3" w:rsidRPr="008F19D3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</w:t>
      </w:r>
      <w:proofErr w:type="gram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о</w:t>
      </w:r>
      <w:proofErr w:type="gram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-постановление администрации об отказе в предоставлении земельного участка.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2.4 Срок предоставления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0" w:history="1">
        <w:r w:rsidRPr="00195B29">
          <w:rPr>
            <w:rFonts w:ascii="Times New Roman" w:eastAsia="Calibri" w:hAnsi="Times New Roman" w:cs="Times New Roman"/>
            <w:sz w:val="28"/>
            <w:szCs w:val="28"/>
          </w:rPr>
          <w:t>подпунктах 1</w:t>
        </w:r>
      </w:hyperlink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1" w:history="1">
        <w:r w:rsidRPr="00195B29">
          <w:rPr>
            <w:rFonts w:ascii="Times New Roman" w:eastAsia="Calibri" w:hAnsi="Times New Roman" w:cs="Times New Roman"/>
            <w:sz w:val="28"/>
            <w:szCs w:val="28"/>
          </w:rPr>
          <w:t>2 пункта 19</w:t>
        </w:r>
      </w:hyperlink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</w:t>
      </w:r>
      <w:hyperlink r:id="rId12" w:history="1">
        <w:r w:rsidRPr="00195B29">
          <w:rPr>
            <w:rFonts w:ascii="Times New Roman" w:eastAsia="Calibri" w:hAnsi="Times New Roman" w:cs="Times New Roman"/>
            <w:sz w:val="28"/>
            <w:szCs w:val="28"/>
          </w:rPr>
          <w:t>абзаце четвертом пункта 15</w:t>
        </w:r>
      </w:hyperlink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3" w:history="1">
        <w:r w:rsidRPr="00195B29">
          <w:rPr>
            <w:rFonts w:ascii="Times New Roman" w:eastAsia="Calibri" w:hAnsi="Times New Roman" w:cs="Times New Roman"/>
            <w:sz w:val="28"/>
            <w:szCs w:val="28"/>
          </w:rPr>
          <w:t>подпункте 3 пункта 19</w:t>
        </w:r>
      </w:hyperlink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2.5 Правовые основания для предоставления муниципальной услуги.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F19D3" w:rsidRPr="008F19D3" w:rsidRDefault="008F19D3" w:rsidP="00195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19D3" w:rsidRPr="008F19D3" w:rsidRDefault="008F19D3" w:rsidP="00195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19D3" w:rsidRPr="008F19D3" w:rsidRDefault="008F19D3" w:rsidP="00195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Администрация  обеспечивает размещение и актуализацию перечня нормативных правовых актов, регулирующих предоставление  муниципальной услуги, на информационных стендах Администрации, на официальном сайте  Администрации, на Едином портале и Региональном портале.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МФЦ обеспечивает размещение и актуализацию перечня нормативных правовых актов, регулирующих предоставление   муниципальной услуги, на информационных стендах МФЦ и  на официальном сайте  МФЦ. 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2.6 И</w:t>
      </w: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Муниципальная услуга предоставляется на основании </w:t>
      </w:r>
      <w:hyperlink w:anchor="P386" w:history="1">
        <w:r w:rsidRPr="00195B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14" w:history="1">
        <w:r w:rsidRPr="00195B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06.04.2011 № 63-ФЗ «Об электронной подписи» (далее- ФЗ №63-ФЗ) , </w:t>
      </w:r>
      <w:hyperlink r:id="rId15" w:history="1">
        <w:r w:rsidRPr="00195B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25.01.2013 № 33 «Об  использовании простой электронной подписи при оказании государственных  и муниципальных услуг». 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2.6.1.1. В 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 испрашиваемого земельного участка;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разрешенного использования земельного участка;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2.6.2.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lastRenderedPageBreak/>
        <w:t>а) лично по адресу Администрации;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г) на бумажном носителе через МФЦ предоставления государственных и муниципальных услуг.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При формировании заявления обеспечивается: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2.6. настоящего  Регламента, необходимых для предоставления муниципальной услуги;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lastRenderedPageBreak/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11"/>
      <w:bookmarkEnd w:id="3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поступление заявления заявителя об отказе от выбора земельного участка;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12"/>
      <w:bookmarkEnd w:id="4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снятии гражданина с учета.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bookmarkStart w:id="5" w:name="P110"/>
      <w:bookmarkEnd w:id="5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платы, взимаемой с заявителя при предоставлении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заявления.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95B2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2.13. Предоставление муниципальной услуги осуществляется в специально выделенных для этой цели помещениях.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</w:t>
      </w: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195B29">
        <w:rPr>
          <w:rFonts w:ascii="Times New Roman" w:eastAsia="Times New Roman" w:hAnsi="Times New Roman" w:cs="Times New Roman"/>
          <w:sz w:val="28"/>
          <w:szCs w:val="28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бесперебойного питания.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19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19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19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95B29" w:rsidRPr="00195B29" w:rsidRDefault="00195B29" w:rsidP="00195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инфраструктуре.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195B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получения заявителем информации о ходе предоставления муниципальной услуги с использованием Единого портала,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Регионального портала, официального сайта Администрации.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направления электронного документа в Администрацию на официальную электронную почту.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бумажного документа, который заявитель получает непосредственно при личном обращении;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6" w:history="1">
        <w:r w:rsidRPr="00195B29">
          <w:rPr>
            <w:rFonts w:ascii="Times New Roman" w:eastAsia="Calibri" w:hAnsi="Times New Roman" w:cs="Times New Roman"/>
            <w:sz w:val="28"/>
            <w:szCs w:val="28"/>
          </w:rPr>
          <w:t>статьей 11</w:t>
        </w:r>
      </w:hyperlink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63-ФЗ.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17" w:history="1">
        <w:r w:rsidRPr="00195B29">
          <w:rPr>
            <w:rFonts w:ascii="Times New Roman" w:eastAsia="Calibri" w:hAnsi="Times New Roman" w:cs="Times New Roman"/>
            <w:sz w:val="28"/>
            <w:szCs w:val="28"/>
          </w:rPr>
          <w:t>статьи 11</w:t>
        </w:r>
      </w:hyperlink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представляются в Администрацию в виде файлов в формате </w:t>
      </w:r>
      <w:proofErr w:type="spell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195B29" w:rsidRPr="00195B29" w:rsidRDefault="00195B29" w:rsidP="00195B2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Состав, последовательность и сроки выполнения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выполнения, в том числе включая особенности выполнения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 в электронной форме,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особенности выполнения административных процедур в многофункциональных центрах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3.1 Исчерпывающий перечень административных процедур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Прием и регистрация заявления, представленного заявителем.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 Принятие постановления о предоставлении заявителю земельного участка или постановления  об отказе в предоставлении заявителю земельного участка.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Описание последовательности действий при предоставлении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 Прием и регистрация заявления, представленного заявителем.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Pr="00195B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</w:t>
      </w:r>
      <w:hyperlink w:anchor="P97" w:history="1">
        <w:r w:rsidRPr="00195B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Регламента.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 (далее-специалист Администрации</w:t>
      </w:r>
      <w:proofErr w:type="gram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)..</w:t>
      </w:r>
      <w:proofErr w:type="gramEnd"/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заявления и прилагаемых к нему документов специалист  Администрации осуществляет первичную проверку документов: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их перечню, указанному в </w:t>
      </w:r>
      <w:hyperlink w:anchor="P97" w:history="1">
        <w:r w:rsidRPr="00195B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195B29" w:rsidRPr="00195B29" w:rsidRDefault="00195B29" w:rsidP="00195B2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Специалист Администрации, ответственный за рассмотрение заявления и документов, проверив наличие всех необходимых документов, установленных </w:t>
      </w:r>
      <w:hyperlink w:anchor="P97" w:history="1">
        <w:r w:rsidRPr="00195B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3.2.3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Копия постановления 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195B29" w:rsidRPr="00195B29" w:rsidRDefault="00195B29" w:rsidP="00195B29">
      <w:p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3.3. </w:t>
      </w:r>
      <w:r w:rsidRPr="00195B29">
        <w:rPr>
          <w:rFonts w:ascii="Times New Roman" w:eastAsia="Calibri" w:hAnsi="Times New Roman" w:cs="Times New Roman"/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lastRenderedPageBreak/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3.3.3. Передачу и доставку документов заявителя из Многофункционального центра в Администрацию осуществляет специалист Многофункционального центра - курьер. Он передает документы специалисту администрации  в течение семи рабочих дней с момента принятия заявления и других документов от заявителя (представителя).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   3.3.4.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</w:t>
      </w:r>
      <w:r w:rsidRPr="00195B29">
        <w:rPr>
          <w:rFonts w:ascii="Times New Roman" w:eastAsia="Calibri" w:hAnsi="Times New Roman" w:cs="Times New Roman"/>
          <w:sz w:val="28"/>
          <w:szCs w:val="28"/>
        </w:rPr>
        <w:lastRenderedPageBreak/>
        <w:t>(представителю) выдается документ под подпись с указанием даты его получения.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195B29" w:rsidRPr="00195B29" w:rsidRDefault="00195B29" w:rsidP="00195B29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95B29">
        <w:rPr>
          <w:rFonts w:ascii="Times New Roman" w:eastAsia="Calibri" w:hAnsi="Times New Roman" w:cs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 Администрации.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    3.4.3. Заявление об исправлении технической ошибки регистрируется специалистом Администрации и направляется  специалисту  Администрации, ответственному за рассмотрение заявления и документов в установленном порядке.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3.4.4. Специалист Администрации, ответственный  за рассмотрение заявления и документов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3.4.6. В случае наличия технической ошибки в выданном в результате предоставления муниципальной услуги документе специалист Администрации, ответственный за  рассмотрение заявления и документов  устраняет техническую ошибку путем подготовки результата услуги, указанного в пункте 2.3. настоящего Регламента.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3.4.7. В случае отсутствия технической ошибки в выданном в результате предоставления муниципальной услуги документе специалист Администрации, ответственный   за рассмотрение заявления и документов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3.4.8. Специалист Администрации, ответственный   за рассмотрение заявления и документов,  передает уведомление об отсутствии технической </w:t>
      </w:r>
      <w:r w:rsidRPr="00195B29">
        <w:rPr>
          <w:rFonts w:ascii="Times New Roman" w:eastAsia="Calibri" w:hAnsi="Times New Roman" w:cs="Times New Roman"/>
          <w:sz w:val="28"/>
          <w:szCs w:val="28"/>
        </w:rPr>
        <w:lastRenderedPageBreak/>
        <w:t>ошибки в выданном в результате предоставления муниципальной услуги документе на подпись главе Администрации.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   3.4.10. Специалист 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 специалистом Администрации.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95B29" w:rsidRPr="00195B29" w:rsidRDefault="00195B29" w:rsidP="00195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195B29" w:rsidRPr="00195B29" w:rsidRDefault="00195B29" w:rsidP="00195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B29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 w:rsidRPr="008F19D3">
        <w:rPr>
          <w:rFonts w:ascii="Times New Roman" w:eastAsia="Calibri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Башмаковского района, а также </w:t>
      </w: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195B29">
        <w:rPr>
          <w:rFonts w:ascii="Times New Roman" w:eastAsia="Calibri" w:hAnsi="Times New Roman" w:cs="Times New Roman"/>
          <w:color w:val="92D050"/>
          <w:sz w:val="28"/>
          <w:szCs w:val="28"/>
          <w:lang w:eastAsia="ru-RU"/>
        </w:rPr>
        <w:t xml:space="preserve"> </w:t>
      </w: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195B29">
        <w:rPr>
          <w:rFonts w:ascii="Times New Roman" w:eastAsia="Calibri" w:hAnsi="Times New Roman" w:cs="Calibri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95B29">
        <w:rPr>
          <w:rFonts w:ascii="Times New Roman" w:eastAsia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</w:t>
      </w:r>
      <w:r w:rsidRPr="00195B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услуги 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195B29">
        <w:rPr>
          <w:rFonts w:ascii="Times New Roman" w:eastAsia="Times New Roman" w:hAnsi="Times New Roman" w:cs="Times New Roman"/>
          <w:sz w:val="28"/>
          <w:szCs w:val="28"/>
        </w:rPr>
        <w:br/>
        <w:t>указанных в статье 11.1 Федерального закона от 27.07.2010 № 210-ФЗ</w:t>
      </w:r>
      <w:r w:rsidRPr="00195B29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услуг», и в порядке, предусмотренном главой 2.1</w:t>
      </w:r>
      <w:r w:rsidRPr="00195B29">
        <w:rPr>
          <w:rFonts w:ascii="Times New Roman" w:eastAsia="Times New Roman" w:hAnsi="Times New Roman" w:cs="Times New Roman"/>
          <w:sz w:val="28"/>
          <w:szCs w:val="28"/>
        </w:rPr>
        <w:br/>
        <w:t>Федерального закона от 27.07.2010 № 210-ФЗ</w:t>
      </w:r>
      <w:r w:rsidRPr="00195B29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услуги, в том числе, в следующих случаях: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срока регистрации запроса о предоставлении  муниципальной услуги, запроса, указанного в </w:t>
      </w:r>
      <w:hyperlink r:id="rId18" w:history="1">
        <w:r w:rsidRPr="00195B2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 15.1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19" w:history="1">
        <w:r w:rsidRPr="00195B2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 заявителю;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отказ в </w:t>
      </w:r>
      <w:proofErr w:type="gram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 муниципальной</w:t>
      </w:r>
      <w:proofErr w:type="gram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порядке, определенном </w:t>
      </w:r>
      <w:hyperlink r:id="rId20" w:history="1">
        <w:r w:rsidRPr="00195B2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услуг».; 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Администрации,  должностного лица администрации,  многофункционального центра, работника многофункционального центра, организаций, предусмотренных </w:t>
      </w:r>
      <w:hyperlink r:id="rId21" w:history="1">
        <w:r w:rsidRPr="00195B2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1.1 статьи 16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2" w:history="1">
        <w:r w:rsidRPr="00195B2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 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 муниципальной услуги;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приостановление </w:t>
      </w:r>
      <w:proofErr w:type="gram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 муниципальной</w:t>
      </w:r>
      <w:proofErr w:type="gram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3" w:history="1">
        <w:r w:rsidRPr="00195B2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Федерального закона от  27.07.2010  №-210 «Об организации предоставления  государственных и муниципальных услуг».;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</w:t>
      </w:r>
      <w:hyperlink r:id="rId24" w:history="1">
        <w:r w:rsidRPr="00195B2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4 части 1 статьи 7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 В указанном случае досудебное (внесудебное) обжалование заявителем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5" w:history="1">
        <w:r w:rsidRPr="00195B2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 27.07.2010  №-210 «Об организации предоставления  государственных и муниципальных услуг».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95B29" w:rsidRPr="00195B29" w:rsidRDefault="00195B29" w:rsidP="00195B29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5.9. Жалоба на решения и действия 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 xml:space="preserve"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</w:t>
      </w:r>
      <w:r w:rsidRPr="00195B29">
        <w:rPr>
          <w:rFonts w:ascii="Times New Roman" w:eastAsia="Times New Roman" w:hAnsi="Times New Roman" w:cs="Times New Roman"/>
          <w:sz w:val="28"/>
          <w:szCs w:val="28"/>
        </w:rPr>
        <w:lastRenderedPageBreak/>
        <w:t>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5B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95B29" w:rsidRPr="00195B29" w:rsidRDefault="00195B29" w:rsidP="00195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5.11.</w:t>
      </w:r>
      <w:r w:rsidRPr="00195B29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195B29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95B29" w:rsidRPr="00195B29" w:rsidRDefault="00195B29" w:rsidP="00195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 210-ФЗ «Об организации  предоставления  государственных и муниципальных услуг» (с последующими изменениями);</w:t>
      </w:r>
    </w:p>
    <w:p w:rsidR="00195B29" w:rsidRPr="00195B29" w:rsidRDefault="00195B29" w:rsidP="00195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B29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95B29" w:rsidRPr="00195B29" w:rsidRDefault="00195B29" w:rsidP="00195B29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 от 11.09.2018 № 48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области, должностных лиц, муниципальных служащих администрации  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 при предоставлении муниципальных услуг».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8F19D3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8F19D3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D3" w:rsidRPr="00195B29" w:rsidRDefault="008F19D3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администрацией </w:t>
      </w:r>
      <w:r w:rsidRPr="008F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в собственность земельного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для индивидуального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строительства гражданам, имеющим 3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детей»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398"/>
      <w:bookmarkEnd w:id="6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земельного участка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собственность бесплатно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Главе администрации (…наименование МО)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от _____________________________________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(Ф.И.О заявителя)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зарегистрированного по адресу: 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от _____________________________________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зарегистрированного по адресу: 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от _____________________________________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зарегистрированного по адресу: 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от _____________________________________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(Ф.И.О заявителя)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зарегистрированного по адресу: 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почтовый адрес: 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эл. почта ______________________________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Просим предоставить заявителю земельный участок площадью __ </w:t>
      </w:r>
      <w:proofErr w:type="spell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____________________________, расположенный по адресу: _______________________________________________,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 бесплатно</w:t>
      </w:r>
      <w:proofErr w:type="gramEnd"/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индивидуального  жилищного строительства, в соответствии   с   перечнем   земельных   участков,   предназначенных   для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    заявителям,    утвержденным    постановлением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95B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(…наименование муниципального образования)</w:t>
      </w: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_____№__________.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подпись</w:t>
      </w: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95B29" w:rsidRPr="00195B29" w:rsidRDefault="00195B29" w:rsidP="00195B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01BBF" w:rsidRDefault="00401BBF">
      <w:pPr>
        <w:pStyle w:val="ConsPlusTitle"/>
        <w:jc w:val="center"/>
      </w:pPr>
    </w:p>
    <w:sectPr w:rsidR="00401BBF" w:rsidSect="006927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A96" w:rsidRDefault="00FE5A96" w:rsidP="00347F66">
      <w:pPr>
        <w:spacing w:after="0" w:line="240" w:lineRule="auto"/>
      </w:pPr>
      <w:r>
        <w:separator/>
      </w:r>
    </w:p>
  </w:endnote>
  <w:endnote w:type="continuationSeparator" w:id="0">
    <w:p w:rsidR="00FE5A96" w:rsidRDefault="00FE5A96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A96" w:rsidRDefault="00FE5A96" w:rsidP="00347F66">
      <w:pPr>
        <w:spacing w:after="0" w:line="240" w:lineRule="auto"/>
      </w:pPr>
      <w:r>
        <w:separator/>
      </w:r>
    </w:p>
  </w:footnote>
  <w:footnote w:type="continuationSeparator" w:id="0">
    <w:p w:rsidR="00FE5A96" w:rsidRDefault="00FE5A96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05F"/>
    <w:rsid w:val="00021F8D"/>
    <w:rsid w:val="00024318"/>
    <w:rsid w:val="00047000"/>
    <w:rsid w:val="00051613"/>
    <w:rsid w:val="00055255"/>
    <w:rsid w:val="00066729"/>
    <w:rsid w:val="00071DCF"/>
    <w:rsid w:val="00074583"/>
    <w:rsid w:val="00075094"/>
    <w:rsid w:val="0009752C"/>
    <w:rsid w:val="000C2BEE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95B29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B656E"/>
    <w:rsid w:val="004C73BF"/>
    <w:rsid w:val="004C7428"/>
    <w:rsid w:val="004E1DE3"/>
    <w:rsid w:val="00503C84"/>
    <w:rsid w:val="00507880"/>
    <w:rsid w:val="00530AFF"/>
    <w:rsid w:val="0053663B"/>
    <w:rsid w:val="00541271"/>
    <w:rsid w:val="00541523"/>
    <w:rsid w:val="00565B27"/>
    <w:rsid w:val="00577DEA"/>
    <w:rsid w:val="005A4B9F"/>
    <w:rsid w:val="005A5231"/>
    <w:rsid w:val="005C1488"/>
    <w:rsid w:val="005D132D"/>
    <w:rsid w:val="005D55A6"/>
    <w:rsid w:val="005D7A5E"/>
    <w:rsid w:val="0060556D"/>
    <w:rsid w:val="00607EBE"/>
    <w:rsid w:val="006161A3"/>
    <w:rsid w:val="00630E21"/>
    <w:rsid w:val="00636D07"/>
    <w:rsid w:val="00637B4B"/>
    <w:rsid w:val="00644A74"/>
    <w:rsid w:val="00660BDD"/>
    <w:rsid w:val="00660D51"/>
    <w:rsid w:val="00661CE8"/>
    <w:rsid w:val="00665220"/>
    <w:rsid w:val="00671084"/>
    <w:rsid w:val="00671D66"/>
    <w:rsid w:val="00690466"/>
    <w:rsid w:val="0069274A"/>
    <w:rsid w:val="006A3231"/>
    <w:rsid w:val="006E2B11"/>
    <w:rsid w:val="006F2F69"/>
    <w:rsid w:val="006F7055"/>
    <w:rsid w:val="006F75EB"/>
    <w:rsid w:val="007306A1"/>
    <w:rsid w:val="0075364A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1B1"/>
    <w:rsid w:val="00897211"/>
    <w:rsid w:val="008A2972"/>
    <w:rsid w:val="008F19D3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82ADE"/>
    <w:rsid w:val="00A83682"/>
    <w:rsid w:val="00A94EBC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E2245"/>
    <w:rsid w:val="00D04C00"/>
    <w:rsid w:val="00D24009"/>
    <w:rsid w:val="00D307AE"/>
    <w:rsid w:val="00D41633"/>
    <w:rsid w:val="00D558EC"/>
    <w:rsid w:val="00D6487C"/>
    <w:rsid w:val="00D70E15"/>
    <w:rsid w:val="00DA179F"/>
    <w:rsid w:val="00DE34A8"/>
    <w:rsid w:val="00DF6175"/>
    <w:rsid w:val="00E0386C"/>
    <w:rsid w:val="00E10E70"/>
    <w:rsid w:val="00E32E4D"/>
    <w:rsid w:val="00E33354"/>
    <w:rsid w:val="00E3505F"/>
    <w:rsid w:val="00E35908"/>
    <w:rsid w:val="00E51DBD"/>
    <w:rsid w:val="00E772E4"/>
    <w:rsid w:val="00E81CFA"/>
    <w:rsid w:val="00EB05A0"/>
    <w:rsid w:val="00EE3B9E"/>
    <w:rsid w:val="00EF6293"/>
    <w:rsid w:val="00EF700F"/>
    <w:rsid w:val="00F45451"/>
    <w:rsid w:val="00F611BC"/>
    <w:rsid w:val="00F657F8"/>
    <w:rsid w:val="00F671B3"/>
    <w:rsid w:val="00FB42CD"/>
    <w:rsid w:val="00FB6A59"/>
    <w:rsid w:val="00FC16D7"/>
    <w:rsid w:val="00FC461F"/>
    <w:rsid w:val="00FC53D8"/>
    <w:rsid w:val="00FC7F6F"/>
    <w:rsid w:val="00FD1EF0"/>
    <w:rsid w:val="00FD5984"/>
    <w:rsid w:val="00FD5F08"/>
    <w:rsid w:val="00FE5A96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DE7A"/>
  <w15:docId w15:val="{24A99D6C-2CBB-4378-B37E-BD20A31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F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7F66"/>
    <w:rPr>
      <w:vertAlign w:val="superscript"/>
    </w:rPr>
  </w:style>
  <w:style w:type="character" w:styleId="a8">
    <w:name w:val="Hyperlink"/>
    <w:basedOn w:val="a0"/>
    <w:uiPriority w:val="99"/>
    <w:unhideWhenUsed/>
    <w:rsid w:val="00BB37F6"/>
    <w:rPr>
      <w:color w:val="0563C1" w:themeColor="hyperlink"/>
      <w:u w:val="single"/>
    </w:rPr>
  </w:style>
  <w:style w:type="paragraph" w:customStyle="1" w:styleId="a9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BEA35B5E2F59732D20790B46472DB5E7353BDF0B0051E495773857302F6DF8F8B0CF9BA69A1467672571B2CE1X2L" TargetMode="External"/><Relationship Id="rId18" Type="http://schemas.openxmlformats.org/officeDocument/2006/relationships/hyperlink" Target="consultantplus://offline/ref=95E4E5ABAC7CE1E31035C4E3B3C1C26A4C9CB9B6A49301A0E89239BC417A541535FAA3601CF5C9E8E038286A17F7539548D7005F9EyFbB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4E5ABAC7CE1E31035C4E3B3C1C26A4C9CB9B6A49301A0E89239BC417A541535FAA36318F1C1B9B377293651A540974ED7025E82F92A9Dy7b2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A35B5E2F59732D20790B46472DB5E7353BDF0B0051E495773857302F6DF8F8B0CF9BA69A1467672571B23E1X3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5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321873C87A824524F0375F664ECBC5122EFFD567ED7A33CE853516D12FB163776DED0E30FC55F7u5T4N" TargetMode="External"/><Relationship Id="rId20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A35B5E2F59732D20790B46472DB5E7353BDF0B0051E495773857302F6DF8F8B0CF9BA69A1467672571B2CE1XDL" TargetMode="External"/><Relationship Id="rId24" Type="http://schemas.openxmlformats.org/officeDocument/2006/relationships/hyperlink" Target="consultantplus://offline/ref=95E4E5ABAC7CE1E31035C4E3B3C1C26A4C9CB9B6A49301A0E89239BC417A541535FAA36011F1C9E8E038286A17F7539548D7005F9EyFb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EE3AE86D224D0CBF8B3FB49rFr7G" TargetMode="External"/><Relationship Id="rId23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10" Type="http://schemas.openxmlformats.org/officeDocument/2006/relationships/hyperlink" Target="consultantplus://offline/ref=0BEA35B5E2F59732D20790B46472DB5E7353BDF0B0051E495773857302F6DF8F8B0CF9BA69A1467672571B2CE1XCL" TargetMode="External"/><Relationship Id="rId19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consultantplus://offline/ref=67E985A5F54F49C826B40B0BAE8CDFAA68F4E2A085D624D0CBF8B3FB49rFr7G" TargetMode="External"/><Relationship Id="rId22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24D4-0272-4177-96C3-F34C047A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27</Pages>
  <Words>10053</Words>
  <Characters>57308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Пользователь</cp:lastModifiedBy>
  <cp:revision>105</cp:revision>
  <cp:lastPrinted>2020-02-17T12:21:00Z</cp:lastPrinted>
  <dcterms:created xsi:type="dcterms:W3CDTF">2020-02-17T06:57:00Z</dcterms:created>
  <dcterms:modified xsi:type="dcterms:W3CDTF">2024-12-03T14:11:00Z</dcterms:modified>
</cp:coreProperties>
</file>