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43" w:rsidRDefault="008B7943" w:rsidP="008B794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личном подсобном хозяйстве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21 июня 2003 года</w:t>
      </w:r>
    </w:p>
    <w:p w:rsidR="008B7943" w:rsidRDefault="008B7943" w:rsidP="008B794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26 июня 2003 года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8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22.07.2008 № 141-ФЗ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23.07.2008 № 160-ФЗ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30.12.2008 № 302-ФЗ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21.06.2011 № 147-ФЗ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01.05.2016 № 119-ФЗ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03.08.2018 № 340-ФЗ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28.06.2021 № 226-ФЗ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13.06.2023 № 228-ФЗ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04.08.2023 № 454-ФЗ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1. Правовое регулирование отношений, возникающих в связи с ведением гражданами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регулирует отношения, возникающие в связи с ведением гражданами личного подсобного хозяйства.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Правовое регулирование ведения гражданами личного подсобного хозяйства осуществляется в соответствии с Конституцией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2. Понятие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Личное подсобное хозяйство - форма непредпринимательской деятельности по производству и переработке сельскохозяйственной продукции.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Сельскохозяйственная продукция, произведенная и переработанная при ведении личного подсобного хозяйства, является собственностью граждан, ведущих личное подсобное хозяйство.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является предпринимательской деятельностью.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3. Право граждан на ведение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Граждане вправе осуществлять ведение личного подсобного хозяйства с момента государственной регистрации прав на земельный участок. Регистрации личного подсобного хозяйства не требуется.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Федеральный закон </w:t>
      </w:r>
      <w:hyperlink r:id="rId17" w:tgtFrame="contents" w:history="1">
        <w:r>
          <w:rPr>
            <w:rStyle w:val="cmd"/>
            <w:color w:val="1111EE"/>
            <w:sz w:val="27"/>
            <w:szCs w:val="27"/>
          </w:rPr>
          <w:t>от 01.05.2016 № 119-ФЗ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Федеральный закон </w:t>
      </w:r>
      <w:hyperlink r:id="rId18" w:tgtFrame="contents" w:history="1">
        <w:r>
          <w:rPr>
            <w:rStyle w:val="cmd"/>
            <w:color w:val="1111EE"/>
            <w:sz w:val="27"/>
            <w:szCs w:val="27"/>
          </w:rPr>
          <w:t>от 01.05.2016 № 119-ФЗ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Федеральный закон </w:t>
      </w:r>
      <w:hyperlink r:id="rId19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22.07.2008 № 141-ФЗ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4. Земельные участки для ведения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20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22.07.2008 № 141-ФЗ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пункте 39 статьи 1 Градостроительного кодекса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21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03.08.2018 № 340-ФЗ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</w:t>
      </w:r>
      <w:r>
        <w:rPr>
          <w:color w:val="333333"/>
          <w:sz w:val="27"/>
          <w:szCs w:val="27"/>
        </w:rPr>
        <w:lastRenderedPageBreak/>
        <w:t>актами органов местного самоуправления. Предоставление таких земель осуществляется в порядке, установленном земельным законодательством.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собственности, в соответствии </w:t>
      </w:r>
      <w:r>
        <w:rPr>
          <w:rStyle w:val="ed"/>
          <w:color w:val="1111EE"/>
          <w:sz w:val="27"/>
          <w:szCs w:val="27"/>
        </w:rPr>
        <w:t>с Федеральным законом </w:t>
      </w:r>
      <w:hyperlink r:id="rId22" w:tgtFrame="contents" w:history="1">
        <w:r>
          <w:rPr>
            <w:rStyle w:val="cmd"/>
            <w:color w:val="0000AF"/>
            <w:sz w:val="27"/>
            <w:szCs w:val="27"/>
          </w:rPr>
          <w:t>от 1 мая 2016 года № 119-ФЗ</w:t>
        </w:r>
      </w:hyperlink>
      <w:r>
        <w:rPr>
          <w:rStyle w:val="ed"/>
          <w:color w:val="1111EE"/>
          <w:sz w:val="27"/>
          <w:szCs w:val="27"/>
        </w:rPr>
        <w:t> "Об 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</w:t>
      </w:r>
      <w:r>
        <w:rPr>
          <w:color w:val="333333"/>
          <w:sz w:val="27"/>
          <w:szCs w:val="27"/>
        </w:rPr>
        <w:t>, и о внесении изменений в отдельные законодательные акты Российской Федерации".</w:t>
      </w:r>
      <w:r>
        <w:rPr>
          <w:rStyle w:val="mark"/>
          <w:i/>
          <w:iCs/>
          <w:color w:val="1111EE"/>
          <w:sz w:val="27"/>
          <w:szCs w:val="27"/>
        </w:rPr>
        <w:t> (В редакции федеральных законов </w:t>
      </w:r>
      <w:hyperlink r:id="rId23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21.06.2011 № 147-ФЗ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24" w:tgtFrame="contents" w:history="1">
        <w:r>
          <w:rPr>
            <w:rStyle w:val="cmd"/>
            <w:color w:val="1111EE"/>
            <w:sz w:val="27"/>
            <w:szCs w:val="27"/>
          </w:rPr>
          <w:t>от 01.05.2016 № 119-ФЗ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25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28.06.2021 № 226-ФЗ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Оборот земельных участков, предоставленных гражданам и (или) приобретенных ими для ведения личного подсобного хозяйства, осуществляется в соответствии с гражданским и земельным законодательством.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6. Имущество, используемое для ведения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животные, пчелы и птица, сельскохозяйственная техника, инвентарь, оборудование, транспортные </w:t>
      </w:r>
      <w:r>
        <w:rPr>
          <w:color w:val="333333"/>
          <w:sz w:val="27"/>
          <w:szCs w:val="27"/>
        </w:rPr>
        <w:lastRenderedPageBreak/>
        <w:t>средства и иное имущество, принадлежащее на праве собственности или ином праве гражданам, ведущим личное подсобное хозяйство.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7. Государственная и иная поддержка личных подсобных хозяйств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государственной власти и органы местного самоуправления определяют меры поддержки граждан, ведущих личное подсобное хозяйство, в порядке, предусмотренном законодательством Российской Федерации.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Государственная поддержка граждан, ведущих личное подсобное хозяйство, может осуществляться по следующим направлениям: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хозяйств, содействие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стимулирование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разработок и технологий;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26" w:tgtFrame="contents" w:history="1">
        <w:r>
          <w:rPr>
            <w:rStyle w:val="a7"/>
            <w:rFonts w:eastAsiaTheme="majorEastAsia"/>
            <w:color w:val="1C1CD6"/>
            <w:sz w:val="27"/>
            <w:szCs w:val="27"/>
            <w:shd w:val="clear" w:color="auto" w:fill="F0F0F0"/>
          </w:rPr>
          <w:t>от 04.08.2023 № 454-ФЗ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ежегодное бесплатное проведение ветеринарного осмотра скота, организация его ветеринарного обслуживания, борьба с заразными болезнями животных.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8. Учет личных подсобных хозяйств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Учет личных подсобных хозяйств осуществляется в похозяйственных книгах, которые ведутся органами местного самоуправления поселений</w:t>
      </w:r>
      <w:r>
        <w:rPr>
          <w:rStyle w:val="ed"/>
          <w:color w:val="1111EE"/>
          <w:sz w:val="27"/>
          <w:szCs w:val="27"/>
        </w:rPr>
        <w:t>, органами местного самоуправления муниципальных округов и органами местного самоуправления городских округов</w:t>
      </w:r>
      <w:r>
        <w:rPr>
          <w:color w:val="333333"/>
          <w:sz w:val="27"/>
          <w:szCs w:val="27"/>
        </w:rPr>
        <w:t>. Ведение похозяйственных книг осуществляется на основании сведений, предоставляемых на добровольной основе гражданами, ведущими личное подсобное хозяйство.</w:t>
      </w:r>
      <w:r>
        <w:rPr>
          <w:rStyle w:val="mark"/>
          <w:i/>
          <w:iCs/>
          <w:color w:val="1111EE"/>
          <w:sz w:val="27"/>
          <w:szCs w:val="27"/>
        </w:rPr>
        <w:t> (В редакции Федерального закона </w:t>
      </w:r>
      <w:hyperlink r:id="rId27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13.06.2023 № 228-ФЗ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похозяйственной книге содержатся следующие основные сведения о личном подсобном хозяйстве: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количество сельскохозяйственных животных, птицы и пчел;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Форма и порядок ведения похозяйственных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(Статья в редакции Федерального закона </w:t>
      </w:r>
      <w:hyperlink r:id="rId28" w:tgtFrame="contents" w:history="1">
        <w:r>
          <w:rPr>
            <w:rStyle w:val="a7"/>
            <w:rFonts w:eastAsiaTheme="majorEastAsia"/>
            <w:color w:val="1C1CD6"/>
            <w:sz w:val="27"/>
            <w:szCs w:val="27"/>
          </w:rPr>
          <w:t>от 30.12.2008 № 302-ФЗ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9. Вступление в правоотношения по обязательному пенсионному страхованию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10. Прекращение ведения личного подсобного хозяйства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lastRenderedPageBreak/>
        <w:t>Статья 11. Порядок вступления в силу настоящего Федерального закона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со дня его официального опубликования, за исключением пункта 3 статьи 7 настоящего Федерального закона.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Пункт 3 статьи 7 настоящего Федерального закона вступает в силу с 1 января 2004 года.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 июля 2003 года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112-ФЗ</w:t>
      </w:r>
    </w:p>
    <w:p w:rsidR="008B7943" w:rsidRDefault="008B7943" w:rsidP="008B7943">
      <w:pPr>
        <w:pStyle w:val="aa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C283A" w:rsidRPr="005B20C2" w:rsidRDefault="008C283A">
      <w:pPr>
        <w:rPr>
          <w:rFonts w:ascii="Times New Roman" w:hAnsi="Times New Roman" w:cs="Times New Roman"/>
          <w:b/>
          <w:sz w:val="24"/>
          <w:szCs w:val="24"/>
        </w:rPr>
      </w:pPr>
    </w:p>
    <w:sectPr w:rsidR="008C283A" w:rsidRPr="005B20C2" w:rsidSect="00A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08" w:rsidRDefault="00EE7E08" w:rsidP="0011363A">
      <w:pPr>
        <w:spacing w:after="0" w:line="240" w:lineRule="auto"/>
      </w:pPr>
      <w:r>
        <w:separator/>
      </w:r>
    </w:p>
  </w:endnote>
  <w:endnote w:type="continuationSeparator" w:id="0">
    <w:p w:rsidR="00EE7E08" w:rsidRDefault="00EE7E08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08" w:rsidRDefault="00EE7E08" w:rsidP="0011363A">
      <w:pPr>
        <w:spacing w:after="0" w:line="240" w:lineRule="auto"/>
      </w:pPr>
      <w:r>
        <w:separator/>
      </w:r>
    </w:p>
  </w:footnote>
  <w:footnote w:type="continuationSeparator" w:id="0">
    <w:p w:rsidR="00EE7E08" w:rsidRDefault="00EE7E08" w:rsidP="0011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B6056"/>
    <w:rsid w:val="00402133"/>
    <w:rsid w:val="004C736B"/>
    <w:rsid w:val="00524DBB"/>
    <w:rsid w:val="00541848"/>
    <w:rsid w:val="005B20C2"/>
    <w:rsid w:val="00632423"/>
    <w:rsid w:val="00681E9F"/>
    <w:rsid w:val="00683125"/>
    <w:rsid w:val="006D4F5A"/>
    <w:rsid w:val="006F3746"/>
    <w:rsid w:val="007241F2"/>
    <w:rsid w:val="007425BB"/>
    <w:rsid w:val="00790E4F"/>
    <w:rsid w:val="007D2F96"/>
    <w:rsid w:val="00826F4E"/>
    <w:rsid w:val="00835C1C"/>
    <w:rsid w:val="00876625"/>
    <w:rsid w:val="008B7943"/>
    <w:rsid w:val="008C283A"/>
    <w:rsid w:val="008E31EF"/>
    <w:rsid w:val="008F323F"/>
    <w:rsid w:val="009C77A3"/>
    <w:rsid w:val="00A53A48"/>
    <w:rsid w:val="00A71629"/>
    <w:rsid w:val="00AB5A5C"/>
    <w:rsid w:val="00B10627"/>
    <w:rsid w:val="00B16B6A"/>
    <w:rsid w:val="00B300B1"/>
    <w:rsid w:val="00B553CD"/>
    <w:rsid w:val="00BD23BB"/>
    <w:rsid w:val="00C23A23"/>
    <w:rsid w:val="00CD52DB"/>
    <w:rsid w:val="00D50E1B"/>
    <w:rsid w:val="00E00DF2"/>
    <w:rsid w:val="00E3656F"/>
    <w:rsid w:val="00E368EF"/>
    <w:rsid w:val="00E53B59"/>
    <w:rsid w:val="00E749E2"/>
    <w:rsid w:val="00EC2250"/>
    <w:rsid w:val="00EE7E08"/>
    <w:rsid w:val="00F8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4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">
    <w:name w:val="c"/>
    <w:basedOn w:val="a"/>
    <w:rsid w:val="008B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B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8B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8B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8B7943"/>
  </w:style>
  <w:style w:type="character" w:customStyle="1" w:styleId="cmd">
    <w:name w:val="cmd"/>
    <w:basedOn w:val="a0"/>
    <w:rsid w:val="008B7943"/>
  </w:style>
  <w:style w:type="paragraph" w:customStyle="1" w:styleId="h">
    <w:name w:val="h"/>
    <w:basedOn w:val="a"/>
    <w:rsid w:val="008B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B7943"/>
  </w:style>
  <w:style w:type="character" w:customStyle="1" w:styleId="ed">
    <w:name w:val="ed"/>
    <w:basedOn w:val="a0"/>
    <w:rsid w:val="008B7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82532&amp;backlink=1&amp;&amp;nd=102123534" TargetMode="External"/><Relationship Id="rId13" Type="http://schemas.openxmlformats.org/officeDocument/2006/relationships/hyperlink" Target="http://pravo.gov.ru/proxy/ips/?docbody=&amp;prevDoc=102082532&amp;backlink=1&amp;&amp;nd=102478869" TargetMode="External"/><Relationship Id="rId18" Type="http://schemas.openxmlformats.org/officeDocument/2006/relationships/hyperlink" Target="http://pravo.gov.ru/proxy/ips/?docbody=&amp;prevDoc=102082532&amp;backlink=1&amp;&amp;nd=102396725" TargetMode="External"/><Relationship Id="rId26" Type="http://schemas.openxmlformats.org/officeDocument/2006/relationships/hyperlink" Target="http://pravo.gov.ru/proxy/ips/?docbody=&amp;prevDoc=102082532&amp;backlink=1&amp;&amp;nd=605786816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prevDoc=102082532&amp;backlink=1&amp;&amp;nd=1024788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prevDoc=102082532&amp;backlink=1&amp;&amp;nd=102396725" TargetMode="External"/><Relationship Id="rId17" Type="http://schemas.openxmlformats.org/officeDocument/2006/relationships/hyperlink" Target="http://pravo.gov.ru/proxy/ips/?docbody=&amp;prevDoc=102082532&amp;backlink=1&amp;&amp;nd=102396725" TargetMode="External"/><Relationship Id="rId25" Type="http://schemas.openxmlformats.org/officeDocument/2006/relationships/hyperlink" Target="http://pravo.gov.ru/proxy/ips/?docbody=&amp;prevDoc=102082532&amp;backlink=1&amp;&amp;nd=6022606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prevDoc=102082532&amp;backlink=1&amp;&amp;nd=605786816" TargetMode="External"/><Relationship Id="rId20" Type="http://schemas.openxmlformats.org/officeDocument/2006/relationships/hyperlink" Target="http://pravo.gov.ru/proxy/ips/?docbody=&amp;prevDoc=102082532&amp;backlink=1&amp;&amp;nd=1021235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prevDoc=102082532&amp;backlink=1&amp;&amp;nd=102148630" TargetMode="External"/><Relationship Id="rId24" Type="http://schemas.openxmlformats.org/officeDocument/2006/relationships/hyperlink" Target="http://pravo.gov.ru/proxy/ips/?docbody=&amp;prevDoc=102082532&amp;backlink=1&amp;&amp;nd=102396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prevDoc=102082532&amp;backlink=1&amp;&amp;nd=605602696" TargetMode="External"/><Relationship Id="rId23" Type="http://schemas.openxmlformats.org/officeDocument/2006/relationships/hyperlink" Target="http://pravo.gov.ru/proxy/ips/?docbody=&amp;prevDoc=102082532&amp;backlink=1&amp;&amp;nd=102148630" TargetMode="External"/><Relationship Id="rId28" Type="http://schemas.openxmlformats.org/officeDocument/2006/relationships/hyperlink" Target="http://pravo.gov.ru/proxy/ips/?docbody=&amp;prevDoc=102082532&amp;backlink=1&amp;&amp;nd=102126764" TargetMode="External"/><Relationship Id="rId10" Type="http://schemas.openxmlformats.org/officeDocument/2006/relationships/hyperlink" Target="http://pravo.gov.ru/proxy/ips/?docbody=&amp;prevDoc=102082532&amp;backlink=1&amp;&amp;nd=102126764" TargetMode="External"/><Relationship Id="rId19" Type="http://schemas.openxmlformats.org/officeDocument/2006/relationships/hyperlink" Target="http://pravo.gov.ru/proxy/ips/?docbody=&amp;prevDoc=102082532&amp;backlink=1&amp;&amp;nd=102123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prevDoc=102082532&amp;backlink=1&amp;&amp;nd=102123577" TargetMode="External"/><Relationship Id="rId14" Type="http://schemas.openxmlformats.org/officeDocument/2006/relationships/hyperlink" Target="http://pravo.gov.ru/proxy/ips/?docbody=&amp;prevDoc=102082532&amp;backlink=1&amp;&amp;nd=602260628" TargetMode="External"/><Relationship Id="rId22" Type="http://schemas.openxmlformats.org/officeDocument/2006/relationships/hyperlink" Target="http://pravo.gov.ru/proxy/ips/?docbody=&amp;prevDoc=102082532&amp;backlink=1&amp;&amp;nd=102396725" TargetMode="External"/><Relationship Id="rId27" Type="http://schemas.openxmlformats.org/officeDocument/2006/relationships/hyperlink" Target="http://pravo.gov.ru/proxy/ips/?docbody=&amp;prevDoc=102082532&amp;backlink=1&amp;&amp;nd=60560269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06B9-8EF1-4D1B-B068-E7AEC3BE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</cp:revision>
  <cp:lastPrinted>2021-09-14T09:06:00Z</cp:lastPrinted>
  <dcterms:created xsi:type="dcterms:W3CDTF">2024-04-03T05:36:00Z</dcterms:created>
  <dcterms:modified xsi:type="dcterms:W3CDTF">2024-04-03T05:36:00Z</dcterms:modified>
</cp:coreProperties>
</file>