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65" w:rsidRPr="00EA1265" w:rsidRDefault="00EA1265" w:rsidP="00EA1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F92F8A" wp14:editId="22A1A769">
            <wp:simplePos x="0" y="0"/>
            <wp:positionH relativeFrom="column">
              <wp:posOffset>2599055</wp:posOffset>
            </wp:positionH>
            <wp:positionV relativeFrom="paragraph">
              <wp:posOffset>-24130</wp:posOffset>
            </wp:positionV>
            <wp:extent cx="720090" cy="86677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265" w:rsidRPr="00EA1265" w:rsidRDefault="00EA1265" w:rsidP="00EA1265">
      <w:pPr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EA1265" w:rsidRPr="00EA1265" w:rsidRDefault="00EA1265" w:rsidP="00EA12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EA1265" w:rsidRPr="00EA1265" w:rsidRDefault="00EA1265" w:rsidP="00EA1265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EA1265" w:rsidRPr="00EA1265" w:rsidRDefault="00EA1265" w:rsidP="00EA1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1265" w:rsidRPr="00EA1265" w:rsidRDefault="00EA1265" w:rsidP="00EA12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A1265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</w:t>
      </w:r>
    </w:p>
    <w:p w:rsidR="00EA1265" w:rsidRPr="00EA1265" w:rsidRDefault="00EA1265" w:rsidP="00EA1265">
      <w:pPr>
        <w:spacing w:after="0" w:line="240" w:lineRule="auto"/>
        <w:rPr>
          <w:rFonts w:ascii="Arial" w:eastAsia="Times New Roman" w:hAnsi="Arial" w:cs="Times New Roman"/>
          <w:noProof/>
          <w:sz w:val="30"/>
          <w:szCs w:val="20"/>
        </w:rPr>
      </w:pPr>
    </w:p>
    <w:p w:rsidR="00EA1265" w:rsidRPr="00EA1265" w:rsidRDefault="00EA1265" w:rsidP="00EA12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2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A1265" w:rsidRPr="00EA1265" w:rsidTr="00A63AAE">
        <w:trPr>
          <w:trHeight w:hRule="exact" w:val="397"/>
        </w:trPr>
        <w:tc>
          <w:tcPr>
            <w:tcW w:w="9606" w:type="dxa"/>
          </w:tcPr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265" w:rsidRPr="00EA1265" w:rsidTr="00A63AAE">
        <w:tc>
          <w:tcPr>
            <w:tcW w:w="9606" w:type="dxa"/>
          </w:tcPr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A1265" w:rsidRPr="00EA1265" w:rsidTr="00A63AAE">
        <w:trPr>
          <w:trHeight w:hRule="exact" w:val="896"/>
        </w:trPr>
        <w:tc>
          <w:tcPr>
            <w:tcW w:w="9606" w:type="dxa"/>
          </w:tcPr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A1265" w:rsidRPr="00EA1265" w:rsidTr="00A63AAE">
        <w:tc>
          <w:tcPr>
            <w:tcW w:w="9606" w:type="dxa"/>
          </w:tcPr>
          <w:p w:rsidR="00EA1265" w:rsidRPr="00EA1265" w:rsidRDefault="00EA1265" w:rsidP="00EA1265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EA1265" w:rsidRPr="00EA1265" w:rsidTr="00A63AAE">
        <w:trPr>
          <w:trHeight w:hRule="exact" w:val="524"/>
        </w:trPr>
        <w:tc>
          <w:tcPr>
            <w:tcW w:w="9606" w:type="dxa"/>
            <w:vAlign w:val="center"/>
          </w:tcPr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1265" w:rsidRPr="00EA1265" w:rsidRDefault="00EA1265" w:rsidP="00EA12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A1265" w:rsidRPr="00EA1265" w:rsidTr="00A63AAE">
        <w:tc>
          <w:tcPr>
            <w:tcW w:w="284" w:type="dxa"/>
            <w:vAlign w:val="bottom"/>
          </w:tcPr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7348CE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 2021 г</w:t>
            </w:r>
          </w:p>
        </w:tc>
        <w:tc>
          <w:tcPr>
            <w:tcW w:w="397" w:type="dxa"/>
            <w:vAlign w:val="bottom"/>
          </w:tcPr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A1265" w:rsidRPr="00EA1265" w:rsidRDefault="007348CE" w:rsidP="00EA1265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A1265" w:rsidRPr="00EA1265" w:rsidTr="00A63AAE">
        <w:trPr>
          <w:trHeight w:val="422"/>
        </w:trPr>
        <w:tc>
          <w:tcPr>
            <w:tcW w:w="4650" w:type="dxa"/>
            <w:gridSpan w:val="4"/>
          </w:tcPr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Сканово </w:t>
            </w:r>
          </w:p>
        </w:tc>
      </w:tr>
    </w:tbl>
    <w:p w:rsidR="00EA1265" w:rsidRPr="00EA1265" w:rsidRDefault="00EA1265" w:rsidP="00EA12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A1265" w:rsidRPr="00EA1265" w:rsidTr="00A63AAE">
        <w:trPr>
          <w:trHeight w:hRule="exact" w:val="397"/>
        </w:trPr>
        <w:tc>
          <w:tcPr>
            <w:tcW w:w="9606" w:type="dxa"/>
          </w:tcPr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265" w:rsidRPr="00EA1265" w:rsidTr="00A63AAE">
        <w:tc>
          <w:tcPr>
            <w:tcW w:w="9606" w:type="dxa"/>
          </w:tcPr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СКАНОВСКОГО  СЕЛЬСОВЕТА</w:t>
            </w:r>
          </w:p>
        </w:tc>
      </w:tr>
      <w:tr w:rsidR="00EA1265" w:rsidRPr="00EA1265" w:rsidTr="00A63AAE">
        <w:trPr>
          <w:trHeight w:hRule="exact" w:val="896"/>
        </w:trPr>
        <w:tc>
          <w:tcPr>
            <w:tcW w:w="9606" w:type="dxa"/>
          </w:tcPr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EA1265" w:rsidRPr="00EA1265" w:rsidTr="00A63AAE">
        <w:tc>
          <w:tcPr>
            <w:tcW w:w="9606" w:type="dxa"/>
          </w:tcPr>
          <w:p w:rsidR="00EA1265" w:rsidRPr="00EA1265" w:rsidRDefault="00EA1265" w:rsidP="00EA1265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EA1265" w:rsidRPr="00EA1265" w:rsidTr="00A63AAE">
        <w:trPr>
          <w:trHeight w:hRule="exact" w:val="524"/>
        </w:trPr>
        <w:tc>
          <w:tcPr>
            <w:tcW w:w="9606" w:type="dxa"/>
            <w:vAlign w:val="center"/>
          </w:tcPr>
          <w:p w:rsidR="00EA1265" w:rsidRPr="00EA1265" w:rsidRDefault="00EA1265" w:rsidP="00EA1265">
            <w:pPr>
              <w:keepNext/>
              <w:framePr w:wrap="around" w:vAnchor="page" w:hAnchor="page" w:x="1449" w:y="23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65" w:rsidRPr="00EA1265" w:rsidRDefault="00EA1265" w:rsidP="00EA1265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1265" w:rsidRPr="00EA1265" w:rsidRDefault="00EA1265" w:rsidP="00EA1265">
      <w:pPr>
        <w:suppressAutoHyphens/>
        <w:spacing w:after="0" w:line="240" w:lineRule="auto"/>
        <w:rPr>
          <w:rFonts w:ascii="Times New Roman" w:eastAsia="Calibri" w:hAnsi="Times New Roman" w:cs="Times New Roman"/>
          <w:vanish/>
          <w:color w:val="00000A"/>
          <w:lang w:eastAsia="ar-SA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EA1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A1265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01.11.2019 № 48 «О разработке и утверждении административных регламентов предоставления муниципальных услуг администрацией </w:t>
      </w:r>
      <w:r w:rsidR="00EA1265">
        <w:rPr>
          <w:rFonts w:ascii="Times New Roman" w:eastAsia="Calibri" w:hAnsi="Times New Roman" w:cs="Calibri"/>
          <w:bCs/>
          <w:color w:val="00000A"/>
          <w:sz w:val="28"/>
          <w:szCs w:val="28"/>
          <w:lang w:eastAsia="ar-SA"/>
        </w:rPr>
        <w:t>Скановского сельсовета Наровчатского района Пензенской области</w:t>
      </w:r>
      <w:r w:rsidR="00EA1265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>»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области», руководствуясь статьей 23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EA1265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  <w:r w:rsidR="00EA12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«</w:t>
      </w:r>
      <w:r w:rsidRPr="00EA1265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главу администрации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A926C9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A1265">
        <w:rPr>
          <w:rFonts w:ascii="Times New Roman" w:eastAsia="Times New Roman" w:hAnsi="Times New Roman" w:cs="Times New Roman"/>
          <w:sz w:val="28"/>
          <w:szCs w:val="28"/>
        </w:rPr>
        <w:t xml:space="preserve">                   Н.В.Беспалов</w:t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265" w:rsidRDefault="00EA126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926C9" w:rsidRPr="00A926C9" w:rsidRDefault="00EA126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348CE">
        <w:rPr>
          <w:rFonts w:ascii="Times New Roman" w:eastAsia="Times New Roman" w:hAnsi="Times New Roman" w:cs="Times New Roman"/>
          <w:sz w:val="28"/>
          <w:szCs w:val="28"/>
          <w:u w:val="single"/>
        </w:rPr>
        <w:t>15 ноября 2021 г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348CE">
        <w:rPr>
          <w:rFonts w:ascii="Times New Roman" w:eastAsia="Times New Roman" w:hAnsi="Times New Roman" w:cs="Times New Roman"/>
          <w:sz w:val="28"/>
          <w:szCs w:val="28"/>
          <w:u w:val="single"/>
        </w:rPr>
        <w:t>52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</w:t>
      </w:r>
      <w:bookmarkStart w:id="0" w:name="_Ref13554425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  <w:bookmarkEnd w:id="0"/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 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ие лица.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о-коммуникационных технологий.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2.14 Административного регламента;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9" w:history="1">
        <w:r w:rsidR="00760017" w:rsidRPr="0076001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="00760017" w:rsidRPr="00760017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ar-SA"/>
          </w:rPr>
          <w:t>skanovo.narovchat.pnzreg.ru/bitrix/</w:t>
        </w:r>
      </w:hyperlink>
      <w:r w:rsidR="00760017"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автоинформатора (при наличии);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2.14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II. Стандарт предоставления муниципальной услуги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5E58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2.3. Результатом предоставления муниципальной услуги: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письменный отказ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содержание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подпись лица;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дата обращения.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2.6.5. К заявлению физическими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копия документа, удостоверяющего личность;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2.6.6. К заявлению юридич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муниципальными правовыми актами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4"/>
      <w:bookmarkEnd w:id="1"/>
      <w:r w:rsidRPr="00A926C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2.8.1. В предоставлении муниципальной услуги должно быть отказано в следующих случаях: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т, ответ на обращение не дается;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товый адрес поддаются прочтению;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жданину, направившему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ражданин, направивший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 xml:space="preserve"> разглашения указанных сведений;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поставленных в нем вопросов и сообщить гражданину, направившему обращение, о недопу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стимости злоупотребления правом;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2.9. Основания для приостановления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не требуется предоставления иных муниципальных услуг.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2.13. Срок регистрации заявления заявителя о предоставлении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 осуще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ствляется в день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ответственные исполнители).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Помещения Администрации, МФЦ для предоставления муниципальной услуги размещаются на нижних этажах зданий, оборудованных отдельным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входом, или в отдельно стоящих зданиях и предусматривают возможность самостоятельного передвиже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ния инвалидов по территории.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и транспортной инфраструктуре.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 Показатели доступности и качества муниципальной услуги</w:t>
      </w:r>
      <w:r w:rsidR="005E5858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предоставление возможности получения муниципальной услуги в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сроков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формирование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форме, а также особенности выполнения административных процедур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322"/>
      <w:bookmarkEnd w:id="2"/>
      <w:r w:rsidRPr="00A926C9">
        <w:rPr>
          <w:rFonts w:ascii="Times New Roman" w:eastAsia="Times New Roman" w:hAnsi="Times New Roman" w:cs="Times New Roman"/>
          <w:bCs/>
          <w:sz w:val="28"/>
          <w:szCs w:val="28"/>
        </w:rPr>
        <w:t>3.1. Исчерпывающий перечень административных процедур.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23"/>
      <w:bookmarkEnd w:id="3"/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заявления и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 Прием и регистрация заявления и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корреспонденции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 Рассмотрение заявления.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исполнителя по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>ручения.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05511F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ответе также указывается фамилия, имя отчество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 номер телефона специалиста, ответственного за подготовку ответа на заявление.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- 1 рабочий день со дня получения подписанного главой Администрации ответа.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3.5.8. Специалист,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</w:t>
      </w:r>
      <w:r w:rsidR="0058174A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3.5.11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3.5.12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ция в системе документооборота: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 Особенности предоставл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ения муниципальной услуги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шифровки подписи.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3.6.4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3.6.5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05511F" w:rsidRDefault="0005511F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 В Администрации проводятся плановые и внеплановые проверки полноты и качества предоставления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Ответственные исполнители несут персональную ответственность за: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color w:val="00000A"/>
          <w:position w:val="-2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5.9.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-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Федеральный закон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- постановление Правительства Росси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йской Федерации от 20.11.2012 №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60017" w:rsidRPr="00760017" w:rsidRDefault="00760017" w:rsidP="0076001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760017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- постановление Администрации от 19.09.2018 № 34 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Федеральн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ого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закон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а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.</w:t>
      </w:r>
    </w:p>
    <w:p w:rsid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8B8" w:rsidRDefault="004C58B8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p w:rsidR="00760017" w:rsidRDefault="00760017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B35" w:rsidRPr="00A926C9" w:rsidRDefault="00CA7B35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C58B8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«Дача письменных разъяснений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 местных налогах и сборах»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r w:rsidR="00EA1265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(наим</w:t>
      </w:r>
      <w:r w:rsidR="0011501F">
        <w:rPr>
          <w:rFonts w:ascii="Times New Roman" w:eastAsia="Times New Roman" w:hAnsi="Times New Roman" w:cs="Times New Roman"/>
          <w:sz w:val="28"/>
          <w:szCs w:val="28"/>
        </w:rPr>
        <w:t>енование заявителя, фамилия имя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отчество (при наличии) физического лица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414"/>
        <w:gridCol w:w="286"/>
        <w:gridCol w:w="1387"/>
      </w:tblGrid>
      <w:tr w:rsidR="00A926C9" w:rsidRPr="00A926C9" w:rsidTr="00A926C9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A926C9" w:rsidRPr="00A926C9" w:rsidTr="00A926C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МП (при наличии)</w:t>
      </w:r>
    </w:p>
    <w:p w:rsidR="00A926C9" w:rsidRPr="00A926C9" w:rsidRDefault="00A926C9" w:rsidP="00A926C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01F" w:rsidRDefault="0011501F" w:rsidP="004C58B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both"/>
        <w:rPr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A926C9" w:rsidRPr="00A926C9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22" w:rsidRDefault="00B30622" w:rsidP="007348CE">
      <w:pPr>
        <w:spacing w:after="0" w:line="240" w:lineRule="auto"/>
      </w:pPr>
      <w:r>
        <w:separator/>
      </w:r>
    </w:p>
  </w:endnote>
  <w:endnote w:type="continuationSeparator" w:id="0">
    <w:p w:rsidR="00B30622" w:rsidRDefault="00B30622" w:rsidP="007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22" w:rsidRDefault="00B30622" w:rsidP="007348CE">
      <w:pPr>
        <w:spacing w:after="0" w:line="240" w:lineRule="auto"/>
      </w:pPr>
      <w:r>
        <w:separator/>
      </w:r>
    </w:p>
  </w:footnote>
  <w:footnote w:type="continuationSeparator" w:id="0">
    <w:p w:rsidR="00B30622" w:rsidRDefault="00B30622" w:rsidP="00734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6C9"/>
    <w:rsid w:val="0003243E"/>
    <w:rsid w:val="0005511F"/>
    <w:rsid w:val="000D3D11"/>
    <w:rsid w:val="0011501F"/>
    <w:rsid w:val="004C58B8"/>
    <w:rsid w:val="00504AF5"/>
    <w:rsid w:val="0058174A"/>
    <w:rsid w:val="005E5858"/>
    <w:rsid w:val="006610FF"/>
    <w:rsid w:val="007348CE"/>
    <w:rsid w:val="00760017"/>
    <w:rsid w:val="00A926C9"/>
    <w:rsid w:val="00B30622"/>
    <w:rsid w:val="00C5466C"/>
    <w:rsid w:val="00CA7B35"/>
    <w:rsid w:val="00E16658"/>
    <w:rsid w:val="00EA1265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FF"/>
  </w:style>
  <w:style w:type="paragraph" w:styleId="1">
    <w:name w:val="heading 1"/>
    <w:basedOn w:val="a"/>
    <w:next w:val="a"/>
    <w:link w:val="10"/>
    <w:uiPriority w:val="9"/>
    <w:qFormat/>
    <w:rsid w:val="00EA12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A926C9"/>
  </w:style>
  <w:style w:type="paragraph" w:customStyle="1" w:styleId="consplusnormal">
    <w:name w:val="consplusnormal"/>
    <w:basedOn w:val="a"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1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76001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8CE"/>
  </w:style>
  <w:style w:type="paragraph" w:styleId="a7">
    <w:name w:val="footer"/>
    <w:basedOn w:val="a"/>
    <w:link w:val="a8"/>
    <w:uiPriority w:val="99"/>
    <w:unhideWhenUsed/>
    <w:rsid w:val="0073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anovo.narovchat.pnzreg.ru/bitri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36C8-CC5E-4E48-B7D8-72958CD5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23</Pages>
  <Words>7935</Words>
  <Characters>45233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Usero</cp:lastModifiedBy>
  <cp:revision>6</cp:revision>
  <dcterms:created xsi:type="dcterms:W3CDTF">2021-11-08T10:47:00Z</dcterms:created>
  <dcterms:modified xsi:type="dcterms:W3CDTF">2021-11-15T12:53:00Z</dcterms:modified>
</cp:coreProperties>
</file>