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C6" w:rsidRDefault="00416FC6" w:rsidP="00416FC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Примерная форма</w:t>
      </w:r>
    </w:p>
    <w:p w:rsidR="00416FC6" w:rsidRDefault="00416FC6" w:rsidP="00416FC6">
      <w:pPr>
        <w:autoSpaceDE w:val="0"/>
        <w:autoSpaceDN w:val="0"/>
        <w:adjustRightInd w:val="0"/>
        <w:spacing w:after="0" w:line="240" w:lineRule="auto"/>
        <w:jc w:val="both"/>
        <w:outlineLvl w:val="0"/>
        <w:rPr>
          <w:rFonts w:ascii="Arial" w:hAnsi="Arial" w:cs="Arial"/>
          <w:sz w:val="20"/>
          <w:szCs w:val="20"/>
        </w:rPr>
      </w:pP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Бланк</w:t>
      </w: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органа опеки и попечительства</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Решение</w:t>
      </w: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акта органа опеки и попечительства)</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                      N _____________________</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выплате денежной компенсации</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Рассмотрев заявление (указываются фамилия, имя, отчество (при наличии) и паспортные данные выпускника), проживающего(й) по адресу (указывается адрес места жительства), руководствуясь Гражданским </w:t>
      </w:r>
      <w:hyperlink r:id="rId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(часть первая) (с последующими изменениями), Семейным </w:t>
      </w:r>
      <w:hyperlink r:id="rId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 последующими изменениями),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Pr>
            <w:rFonts w:ascii="Arial" w:hAnsi="Arial" w:cs="Arial"/>
            <w:color w:val="0000FF"/>
            <w:sz w:val="20"/>
            <w:szCs w:val="20"/>
          </w:rPr>
          <w:t>законом</w:t>
        </w:r>
      </w:hyperlink>
      <w:r>
        <w:rPr>
          <w:rFonts w:ascii="Arial" w:hAnsi="Arial" w:cs="Arial"/>
          <w:sz w:val="20"/>
          <w:szCs w:val="20"/>
        </w:rPr>
        <w:t xml:space="preserve"> от 24.04.2008 N 48-ФЗ "Об опеке и попечительстве" (с последующими изменениями), </w:t>
      </w:r>
      <w:hyperlink r:id="rId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Pr>
            <w:rFonts w:ascii="Arial" w:hAnsi="Arial" w:cs="Arial"/>
            <w:color w:val="0000FF"/>
            <w:sz w:val="20"/>
            <w:szCs w:val="20"/>
          </w:rPr>
          <w:t>Законом</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Pr>
            <w:rFonts w:ascii="Arial" w:hAnsi="Arial" w:cs="Arial"/>
            <w:color w:val="0000FF"/>
            <w:sz w:val="20"/>
            <w:szCs w:val="20"/>
          </w:rPr>
          <w:t>Порядком</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Назначить (указывается фамилия, имя, отчество (при наличии) обучающегося, дата (или период), с которой назначается денежная выплата) выплату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денежную компенсацию (указывается размер) на счет:</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банка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ИНН банка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КПП банка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БИК банка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Корреспондентский счет банка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N счета</w:t>
      </w:r>
    </w:p>
    <w:p w:rsidR="00416FC6" w:rsidRDefault="00416FC6" w:rsidP="00416FC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решения возложить на (указывается уполномоченное должностное лицо).</w:t>
      </w:r>
    </w:p>
    <w:p w:rsidR="00416FC6" w:rsidRDefault="00416FC6" w:rsidP="00416FC6">
      <w:pPr>
        <w:autoSpaceDE w:val="0"/>
        <w:autoSpaceDN w:val="0"/>
        <w:adjustRightInd w:val="0"/>
        <w:spacing w:after="0" w:line="240" w:lineRule="auto"/>
        <w:jc w:val="both"/>
        <w:rPr>
          <w:rFonts w:ascii="Arial" w:hAnsi="Arial" w:cs="Arial"/>
          <w:sz w:val="20"/>
          <w:szCs w:val="20"/>
        </w:rPr>
      </w:pPr>
    </w:p>
    <w:p w:rsidR="00416FC6" w:rsidRDefault="00416FC6" w:rsidP="00416FC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BA7BF7" w:rsidRDefault="00BA7BF7">
      <w:bookmarkStart w:id="0" w:name="_GoBack"/>
      <w:bookmarkEnd w:id="0"/>
    </w:p>
    <w:sectPr w:rsidR="00BA7BF7" w:rsidSect="008C467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93"/>
    <w:rsid w:val="00416FC6"/>
    <w:rsid w:val="00BA7BF7"/>
    <w:rsid w:val="00DE1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1F472-3E9D-4758-8B08-8B75529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94126&amp;dst=100787"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2024-06-13T09:15:00Z</dcterms:created>
  <dcterms:modified xsi:type="dcterms:W3CDTF">2024-06-13T09:15:00Z</dcterms:modified>
</cp:coreProperties>
</file>