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0274" w:rsidRPr="00460274" w:rsidRDefault="00460274" w:rsidP="00460274">
      <w:pPr>
        <w:spacing w:before="240" w:after="6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b/>
          <w:bCs/>
          <w:color w:val="000000"/>
          <w:sz w:val="32"/>
          <w:szCs w:val="32"/>
          <w:lang w:eastAsia="ru-RU"/>
        </w:rPr>
        <w:t>АДМИНИСТРАЦИЯ СКАНОВСКОГО СЕЛЬСОВЕТА НАРОВЧАТСКОГО РАЙОНА</w:t>
      </w:r>
    </w:p>
    <w:p w:rsidR="00460274" w:rsidRPr="00460274" w:rsidRDefault="00460274" w:rsidP="00460274">
      <w:pPr>
        <w:spacing w:before="240" w:after="6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b/>
          <w:bCs/>
          <w:color w:val="000000"/>
          <w:sz w:val="32"/>
          <w:szCs w:val="32"/>
          <w:lang w:eastAsia="ru-RU"/>
        </w:rPr>
        <w:t>ПЕНЗЕНСКОЙ ОБЛАСТИ</w:t>
      </w:r>
    </w:p>
    <w:p w:rsidR="00460274" w:rsidRPr="00460274" w:rsidRDefault="00460274" w:rsidP="00460274">
      <w:pPr>
        <w:spacing w:before="240" w:after="6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b/>
          <w:bCs/>
          <w:color w:val="000000"/>
          <w:sz w:val="32"/>
          <w:szCs w:val="32"/>
          <w:lang w:eastAsia="ru-RU"/>
        </w:rPr>
        <w:t>ПОСТАНОВЛЕНИЕ</w:t>
      </w:r>
    </w:p>
    <w:p w:rsidR="00460274" w:rsidRPr="00460274" w:rsidRDefault="00460274" w:rsidP="00460274">
      <w:pPr>
        <w:spacing w:before="240" w:after="6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b/>
          <w:bCs/>
          <w:color w:val="000000"/>
          <w:sz w:val="32"/>
          <w:szCs w:val="32"/>
          <w:lang w:eastAsia="ru-RU"/>
        </w:rPr>
        <w:t>от 27 января 2023 г № 5</w:t>
      </w:r>
    </w:p>
    <w:p w:rsidR="00460274" w:rsidRPr="00460274" w:rsidRDefault="00460274" w:rsidP="00460274">
      <w:pPr>
        <w:spacing w:before="240" w:after="6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b/>
          <w:bCs/>
          <w:color w:val="000000"/>
          <w:sz w:val="32"/>
          <w:szCs w:val="32"/>
          <w:lang w:eastAsia="ru-RU"/>
        </w:rPr>
        <w:t>с. Сканово</w:t>
      </w:r>
    </w:p>
    <w:p w:rsidR="00460274" w:rsidRPr="00460274" w:rsidRDefault="00460274" w:rsidP="00460274">
      <w:pPr>
        <w:spacing w:before="240" w:after="6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b/>
          <w:bCs/>
          <w:color w:val="000000"/>
          <w:sz w:val="32"/>
          <w:szCs w:val="32"/>
          <w:lang w:eastAsia="ru-RU"/>
        </w:rPr>
        <w:t>О внесении изменений в административный регламент предоставления муниципальной услуги «Принятие решения об установлении публичного сервитута», утвержденного постановлением администрации Скановского сельсовета Наровчатского района Пензенской области от 20.12.2022 № 58</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Скановского сельсовета Наровчатского района Пензенской области </w:t>
      </w:r>
      <w:hyperlink r:id="rId4" w:tgtFrame="_blank" w:history="1">
        <w:r w:rsidRPr="00460274">
          <w:rPr>
            <w:rFonts w:ascii="Arial" w:eastAsia="Times New Roman" w:hAnsi="Arial" w:cs="Arial"/>
            <w:color w:val="0000FF"/>
            <w:sz w:val="24"/>
            <w:szCs w:val="24"/>
            <w:lang w:eastAsia="ru-RU"/>
          </w:rPr>
          <w:t>от 01.11.2019 № 48</w:t>
        </w:r>
      </w:hyperlink>
      <w:r w:rsidRPr="0046027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5" w:tgtFrame="_blank" w:history="1">
        <w:r w:rsidRPr="00460274">
          <w:rPr>
            <w:rFonts w:ascii="Arial" w:eastAsia="Times New Roman" w:hAnsi="Arial" w:cs="Arial"/>
            <w:color w:val="0000FF"/>
            <w:sz w:val="24"/>
            <w:szCs w:val="24"/>
            <w:lang w:eastAsia="ru-RU"/>
          </w:rPr>
          <w:t>от 26.06.2020 № 39</w:t>
        </w:r>
      </w:hyperlink>
      <w:r w:rsidRPr="00460274">
        <w:rPr>
          <w:rFonts w:ascii="Arial" w:eastAsia="Times New Roman" w:hAnsi="Arial" w:cs="Arial"/>
          <w:color w:val="000000"/>
          <w:sz w:val="24"/>
          <w:szCs w:val="24"/>
          <w:lang w:eastAsia="ru-RU"/>
        </w:rPr>
        <w:t> «Об утверждении Реестра муниципальных услуг Скановского </w:t>
      </w:r>
      <w:proofErr w:type="spellStart"/>
      <w:r w:rsidRPr="00460274">
        <w:rPr>
          <w:rFonts w:ascii="Arial" w:eastAsia="Times New Roman" w:hAnsi="Arial" w:cs="Arial"/>
          <w:color w:val="000000"/>
          <w:sz w:val="24"/>
          <w:szCs w:val="24"/>
          <w:lang w:eastAsia="ru-RU"/>
        </w:rPr>
        <w:t>сельсоветаНаровчатского</w:t>
      </w:r>
      <w:proofErr w:type="spellEnd"/>
      <w:r w:rsidRPr="00460274">
        <w:rPr>
          <w:rFonts w:ascii="Arial" w:eastAsia="Times New Roman" w:hAnsi="Arial" w:cs="Arial"/>
          <w:color w:val="000000"/>
          <w:sz w:val="24"/>
          <w:szCs w:val="24"/>
          <w:lang w:eastAsia="ru-RU"/>
        </w:rPr>
        <w:t xml:space="preserve"> района Пензенской области», </w:t>
      </w:r>
      <w:hyperlink r:id="rId6" w:tgtFrame="_blank" w:history="1">
        <w:r w:rsidRPr="00460274">
          <w:rPr>
            <w:rFonts w:ascii="Arial" w:eastAsia="Times New Roman" w:hAnsi="Arial" w:cs="Arial"/>
            <w:color w:val="0000FF"/>
            <w:sz w:val="24"/>
            <w:szCs w:val="24"/>
            <w:lang w:eastAsia="ru-RU"/>
          </w:rPr>
          <w:t>Уставом Скановского сельсовета Наровчатского района Пензенской области</w:t>
        </w:r>
      </w:hyperlink>
      <w:r w:rsidRPr="00460274">
        <w:rPr>
          <w:rFonts w:ascii="Arial" w:eastAsia="Times New Roman" w:hAnsi="Arial" w:cs="Arial"/>
          <w:color w:val="000000"/>
          <w:sz w:val="24"/>
          <w:szCs w:val="24"/>
          <w:lang w:eastAsia="ru-RU"/>
        </w:rPr>
        <w:t>,</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w:t>
      </w:r>
    </w:p>
    <w:p w:rsidR="00460274" w:rsidRPr="00460274" w:rsidRDefault="00460274" w:rsidP="00460274">
      <w:pPr>
        <w:spacing w:after="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администрация Скановского сельсовета Наровчатского района Пензенской области постановляет:</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1. Внести в административный регламент предоставления муниципальной услуги «Принятие решения об установлении публичного сервитута», утвержденный постановлением администрации Скановского сельсовета Наровчатского района Пензенской области </w:t>
      </w:r>
      <w:hyperlink r:id="rId7" w:tgtFrame="_blank" w:history="1">
        <w:r w:rsidRPr="00460274">
          <w:rPr>
            <w:rFonts w:ascii="Arial" w:eastAsia="Times New Roman" w:hAnsi="Arial" w:cs="Arial"/>
            <w:color w:val="0000FF"/>
            <w:sz w:val="24"/>
            <w:szCs w:val="24"/>
            <w:lang w:eastAsia="ru-RU"/>
          </w:rPr>
          <w:t>от 20.12.2022 № 58</w:t>
        </w:r>
      </w:hyperlink>
      <w:r w:rsidRPr="00460274">
        <w:rPr>
          <w:rFonts w:ascii="Arial" w:eastAsia="Times New Roman" w:hAnsi="Arial" w:cs="Arial"/>
          <w:color w:val="000000"/>
          <w:sz w:val="24"/>
          <w:szCs w:val="24"/>
          <w:lang w:eastAsia="ru-RU"/>
        </w:rPr>
        <w:t>, следующие изменения:</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1.1. Пункт 2.6 изложить в следующей редакции:</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xml:space="preserve">«2.6. Муниципальная услуга по установлению публичного сервитута предоставляется на основании ходатайства, предусмотренного приложением 1 к настоящему Регламенту и соответствующего пунктам 1 - 3 статьи 39.41 ЗК РФ, а также требованиям, определенным Приказом </w:t>
      </w:r>
      <w:proofErr w:type="spellStart"/>
      <w:r w:rsidRPr="00460274">
        <w:rPr>
          <w:rFonts w:ascii="Arial" w:eastAsia="Times New Roman" w:hAnsi="Arial" w:cs="Arial"/>
          <w:color w:val="000000"/>
          <w:sz w:val="24"/>
          <w:szCs w:val="24"/>
          <w:lang w:eastAsia="ru-RU"/>
        </w:rPr>
        <w:t>Росреестра</w:t>
      </w:r>
      <w:proofErr w:type="spellEnd"/>
      <w:r w:rsidRPr="00460274">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1.2. Пункт 2.8 дополнить подпунктом 8 следующего содержания:</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lastRenderedPageBreak/>
        <w:t>«8) публичный сервитут испрашивается в целях реконструкции инженерного сооружения, которое предполагалось перенести в связи с изъятием земельного участка для государственных или муниципальных нужд, и принято решение об отказе в удовлетворении ходатайства об изъятии такого земельного участка для государственных или муниципальных нужд.»;</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1.3. Абзац третий пункта 3.2.2 изложить в следующей редакции:</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xml:space="preserve">«- устанавливает соответствие документов, поданных в электронной форме, требованиям приказа </w:t>
      </w:r>
      <w:proofErr w:type="spellStart"/>
      <w:r w:rsidRPr="00460274">
        <w:rPr>
          <w:rFonts w:ascii="Arial" w:eastAsia="Times New Roman" w:hAnsi="Arial" w:cs="Arial"/>
          <w:color w:val="000000"/>
          <w:sz w:val="24"/>
          <w:szCs w:val="24"/>
          <w:lang w:eastAsia="ru-RU"/>
        </w:rPr>
        <w:t>Росреестра</w:t>
      </w:r>
      <w:proofErr w:type="spellEnd"/>
      <w:r w:rsidRPr="00460274">
        <w:rPr>
          <w:rFonts w:ascii="Arial" w:eastAsia="Times New Roman" w:hAnsi="Arial" w:cs="Arial"/>
          <w:color w:val="000000"/>
          <w:sz w:val="24"/>
          <w:szCs w:val="24"/>
          <w:lang w:eastAsia="ru-RU"/>
        </w:rPr>
        <w:t xml:space="preserve"> от 19.04.2022 N П/0151 "Об утверждении требований к форме и содержанию ходатайства об изъятии земельных участков для государственных или муниципальных нужд, состава прилагаемых к нему документов, а также порядка и способов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информационно-телекоммуникационной сети "Интернет" и требований к их формату", а также приказа </w:t>
      </w:r>
      <w:proofErr w:type="spellStart"/>
      <w:r w:rsidRPr="00460274">
        <w:rPr>
          <w:rFonts w:ascii="Arial" w:eastAsia="Times New Roman" w:hAnsi="Arial" w:cs="Arial"/>
          <w:color w:val="000000"/>
          <w:sz w:val="24"/>
          <w:szCs w:val="24"/>
          <w:lang w:eastAsia="ru-RU"/>
        </w:rPr>
        <w:t>Росреестра</w:t>
      </w:r>
      <w:proofErr w:type="spellEnd"/>
      <w:r w:rsidRPr="00460274">
        <w:rPr>
          <w:rFonts w:ascii="Arial" w:eastAsia="Times New Roman" w:hAnsi="Arial" w:cs="Arial"/>
          <w:color w:val="000000"/>
          <w:sz w:val="24"/>
          <w:szCs w:val="24"/>
          <w:lang w:eastAsia="ru-RU"/>
        </w:rPr>
        <w:t xml:space="preserve"> от 19.04.2022 N П/0150 "Об утверждении требований к форме ходатайства об установлении публичного сервитута, содержанию обоснования необходимости установления публичного сервитута".»;</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1.4. Приложение 1 изложить в следующей редакции:</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w:t>
      </w: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pPr>
    </w:p>
    <w:p w:rsidR="00460274" w:rsidRDefault="00460274" w:rsidP="004B76E4">
      <w:pPr>
        <w:spacing w:after="0" w:line="240" w:lineRule="auto"/>
        <w:rPr>
          <w:rFonts w:ascii="Arial" w:eastAsia="Times New Roman" w:hAnsi="Arial" w:cs="Arial"/>
          <w:color w:val="000000"/>
          <w:sz w:val="24"/>
          <w:szCs w:val="24"/>
          <w:lang w:eastAsia="ru-RU"/>
        </w:rPr>
      </w:pPr>
    </w:p>
    <w:p w:rsidR="00460274" w:rsidRDefault="00460274" w:rsidP="00460274">
      <w:pPr>
        <w:spacing w:after="0" w:line="240" w:lineRule="auto"/>
        <w:ind w:firstLine="567"/>
        <w:jc w:val="right"/>
        <w:rPr>
          <w:rFonts w:ascii="Arial" w:eastAsia="Times New Roman" w:hAnsi="Arial" w:cs="Arial"/>
          <w:color w:val="000000"/>
          <w:sz w:val="24"/>
          <w:szCs w:val="24"/>
          <w:lang w:eastAsia="ru-RU"/>
        </w:rPr>
        <w:sectPr w:rsidR="00460274">
          <w:pgSz w:w="11906" w:h="16838"/>
          <w:pgMar w:top="1134" w:right="850" w:bottom="1134" w:left="1701" w:header="708" w:footer="708" w:gutter="0"/>
          <w:cols w:space="708"/>
          <w:docGrid w:linePitch="360"/>
        </w:sectPr>
      </w:pP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lastRenderedPageBreak/>
        <w:t>«Приложение 1</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к административному регламенту</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предоставления муниципальной услуги</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«Принятие решений об установлении публичного сервитута»</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w:t>
      </w:r>
    </w:p>
    <w:p w:rsidR="00460274" w:rsidRPr="00460274" w:rsidRDefault="00460274" w:rsidP="00460274">
      <w:pPr>
        <w:spacing w:after="0" w:line="240" w:lineRule="auto"/>
        <w:ind w:firstLine="567"/>
        <w:jc w:val="center"/>
        <w:rPr>
          <w:rFonts w:ascii="Arial" w:eastAsia="Times New Roman" w:hAnsi="Arial" w:cs="Arial"/>
          <w:color w:val="000000"/>
          <w:sz w:val="24"/>
          <w:szCs w:val="24"/>
          <w:lang w:eastAsia="ru-RU"/>
        </w:rPr>
      </w:pPr>
      <w:r w:rsidRPr="00460274">
        <w:rPr>
          <w:rFonts w:ascii="Arial" w:eastAsia="Times New Roman" w:hAnsi="Arial" w:cs="Arial"/>
          <w:b/>
          <w:bCs/>
          <w:color w:val="000000"/>
          <w:sz w:val="30"/>
          <w:szCs w:val="30"/>
          <w:lang w:eastAsia="ru-RU"/>
        </w:rPr>
        <w:t>Форма</w:t>
      </w:r>
    </w:p>
    <w:tbl>
      <w:tblPr>
        <w:tblW w:w="16182" w:type="dxa"/>
        <w:jc w:val="center"/>
        <w:tblCellMar>
          <w:left w:w="0" w:type="dxa"/>
          <w:right w:w="0" w:type="dxa"/>
        </w:tblCellMar>
        <w:tblLook w:val="04A0" w:firstRow="1" w:lastRow="0" w:firstColumn="1" w:lastColumn="0" w:noHBand="0" w:noVBand="1"/>
      </w:tblPr>
      <w:tblGrid>
        <w:gridCol w:w="1063"/>
        <w:gridCol w:w="1017"/>
        <w:gridCol w:w="2819"/>
        <w:gridCol w:w="1410"/>
        <w:gridCol w:w="390"/>
        <w:gridCol w:w="389"/>
        <w:gridCol w:w="389"/>
        <w:gridCol w:w="389"/>
        <w:gridCol w:w="389"/>
        <w:gridCol w:w="1034"/>
        <w:gridCol w:w="1103"/>
        <w:gridCol w:w="420"/>
        <w:gridCol w:w="420"/>
        <w:gridCol w:w="1103"/>
        <w:gridCol w:w="1034"/>
        <w:gridCol w:w="1034"/>
        <w:gridCol w:w="280"/>
        <w:gridCol w:w="280"/>
        <w:gridCol w:w="280"/>
        <w:gridCol w:w="939"/>
      </w:tblGrid>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bookmarkStart w:id="0" w:name="_GoBack"/>
            <w:bookmarkEnd w:id="0"/>
            <w:r w:rsidRPr="00460274">
              <w:rPr>
                <w:rFonts w:ascii="Arial" w:eastAsia="Times New Roman" w:hAnsi="Arial" w:cs="Arial"/>
                <w:sz w:val="20"/>
                <w:szCs w:val="20"/>
                <w:lang w:eastAsia="ru-RU"/>
              </w:rPr>
              <w:t> </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Ходатайство об установлении публичного сервитута</w:t>
            </w:r>
          </w:p>
        </w:tc>
      </w:tr>
      <w:tr w:rsidR="00460274" w:rsidRPr="00460274" w:rsidTr="004B76E4">
        <w:trPr>
          <w:trHeight w:val="24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w:t>
            </w:r>
          </w:p>
        </w:tc>
        <w:tc>
          <w:tcPr>
            <w:tcW w:w="0" w:type="auto"/>
            <w:gridSpan w:val="2"/>
            <w:tcBorders>
              <w:top w:val="single" w:sz="6" w:space="0" w:color="000000"/>
              <w:lef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5"/>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2"/>
            <w:tcBorders>
              <w:top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(наименование органа, принимающего решение об установлении публичного сервитута)</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Сведения о лице, представившем ходатайство об установлении публичного сервитута (далее – заявитель):</w:t>
            </w:r>
          </w:p>
        </w:tc>
      </w:tr>
      <w:tr w:rsidR="00460274" w:rsidRPr="00460274" w:rsidTr="004B76E4">
        <w:trPr>
          <w:trHeight w:val="24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Полное наименование</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Сокращенное наименование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Организационно-правовая форма</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4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Почтовый адрес (индекс, субъект Российской Федерации, населенный пункт, улица, дом)</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2.5</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Адрес электронной почты</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2.6</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ОГРН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4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2.7</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ИНН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Сведения о представителе заявителя:</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3.1</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Фамилия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Имя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Отчество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3.2</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Адрес электронной почты (при наличии)</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4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3.3</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Телефон</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450"/>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3.4</w:t>
            </w:r>
          </w:p>
        </w:tc>
        <w:tc>
          <w:tcPr>
            <w:tcW w:w="0" w:type="auto"/>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Наименование и реквизиты документа, подтверждающего полномочия представителя заявителя</w:t>
            </w:r>
          </w:p>
        </w:tc>
        <w:tc>
          <w:tcPr>
            <w:tcW w:w="0" w:type="auto"/>
            <w:gridSpan w:val="1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157"/>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4</w:t>
            </w: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Прошу установить публичный сервитут в отношении земель и (или) земельного(</w:t>
            </w:r>
            <w:proofErr w:type="spellStart"/>
            <w:r w:rsidRPr="00460274">
              <w:rPr>
                <w:rFonts w:ascii="Arial" w:eastAsia="Times New Roman" w:hAnsi="Arial" w:cs="Arial"/>
                <w:sz w:val="20"/>
                <w:szCs w:val="20"/>
                <w:lang w:eastAsia="ru-RU"/>
              </w:rPr>
              <w:t>ых</w:t>
            </w:r>
            <w:proofErr w:type="spellEnd"/>
            <w:r w:rsidRPr="00460274">
              <w:rPr>
                <w:rFonts w:ascii="Arial" w:eastAsia="Times New Roman" w:hAnsi="Arial" w:cs="Arial"/>
                <w:sz w:val="20"/>
                <w:szCs w:val="20"/>
                <w:lang w:eastAsia="ru-RU"/>
              </w:rPr>
              <w:t>) участка(</w:t>
            </w:r>
            <w:proofErr w:type="spellStart"/>
            <w:r w:rsidRPr="00460274">
              <w:rPr>
                <w:rFonts w:ascii="Arial" w:eastAsia="Times New Roman" w:hAnsi="Arial" w:cs="Arial"/>
                <w:sz w:val="20"/>
                <w:szCs w:val="20"/>
                <w:lang w:eastAsia="ru-RU"/>
              </w:rPr>
              <w:t>ов</w:t>
            </w:r>
            <w:proofErr w:type="spellEnd"/>
            <w:r w:rsidRPr="00460274">
              <w:rPr>
                <w:rFonts w:ascii="Arial" w:eastAsia="Times New Roman" w:hAnsi="Arial" w:cs="Arial"/>
                <w:sz w:val="20"/>
                <w:szCs w:val="20"/>
                <w:lang w:eastAsia="ru-RU"/>
              </w:rPr>
              <w:t>) в целях (указываются цели, предусмотренные статьей 39.37 Земельного кодекса Российской Федерации или статьей 3.6 Федерального закона</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от 25 октября 2001 г. № 137-ФЗ «О введении в действие Земельного кодекса Российской Федерации», частью 4.2 статьи 25 Федерального закона от 8 ноября 2007 г. № 257-ФЗ «Об автомобильных дорогах и о дорожной деятельности в Российской Федерации</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и о внесении изменений в отдельные законодательные акты Российской Федерации»):</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5</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Испрашиваемый срок публичного сервитута</w:t>
            </w:r>
          </w:p>
        </w:tc>
        <w:tc>
          <w:tcPr>
            <w:tcW w:w="0" w:type="auto"/>
            <w:gridSpan w:val="12"/>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2"/>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691"/>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lastRenderedPageBreak/>
              <w:t>6</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Срок, в течение которого использование земельного участка (его части) и (или) расположенного на нем объекта недвижимости в соответствии с их разрешенным использованием будет в соответствии с подпунктом 4 пункта 1 статьи 39.41 Земельного кодекса Российской Федерации невозможно или существенно затруднено в связи</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с осуществлением деятельности, для обеспечения которой устанавливается публичный сервитут (при возникновении таких обстоятельств)</w:t>
            </w:r>
          </w:p>
        </w:tc>
        <w:tc>
          <w:tcPr>
            <w:tcW w:w="0" w:type="auto"/>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7</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Обоснование необходимости установления публичного сервитута</w:t>
            </w:r>
          </w:p>
        </w:tc>
        <w:tc>
          <w:tcPr>
            <w:tcW w:w="0" w:type="auto"/>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526"/>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8</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Сведения о правообладателе инженерного сооружения, которое переносится в связи</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с изъятием земельного участка для государственных или муниципальных нужд, а также</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о правообладателе инженерного сооружения, являющегося линейным объектом, реконструкция, капитальный ремонт которого (реконструкция, капитальный ремонт участков (частей) которого) осуществляются в связи с планируемым строительством, реконструкцией, капитальным ремонтом объектов капитального строительства, в случае, если заявитель не является правообладателем указанного инженерного сооружения</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(в данном случае указываются сведения в объеме, предусмотренном строкой 2 настоящей формы) (заполняется в случае, если ходатайство об установлении публичного сервитута подается с целью установления публичного сервитута в целях реконструкции инженерного сооружения, являющегося линейным объектом, реконструкции его участка (части), которое переносится в связи с изъятием такого земельного участка для государственных или муниципальных нужд, а также если ходатайство об установлении публичного сервитута подается с целью установления публичного сервитута в целях реконструкции, капитального ремонта инженерного сооружения, являющегося</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линейным объектом, реконструкции, капитального ремонта его участков (частей)</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9</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Кадастровые номера земельных участков (при их наличии),</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в отношении которых подано ходатайство об установлении публичного сервитута, адреса или иное описание местоположения таких земельных участков</w:t>
            </w: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1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916"/>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Право, на котором инженерное сооружение принадлежит заявителю (если подано ходатайство об установлении публичного сервитута для реконструкции, капитального ремонта или эксплуатации указанного инженерного сооружения, реконструкции или капитального ремонта участка (части) инженерного сооружения, являющегося линейным объектом)</w:t>
            </w:r>
          </w:p>
        </w:tc>
      </w:tr>
      <w:tr w:rsidR="00460274" w:rsidRPr="00460274" w:rsidTr="004B76E4">
        <w:trPr>
          <w:trHeight w:val="240"/>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Сведения о способах представления результатов рассмотрения ходатайства:</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в виде электронного документа, который направляется уполномоченным органом заявителю посредством электронной почты</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в виде бумажного документа, который заявитель получает непосредственно при личном обращении или посредством почтового отправления</w:t>
            </w:r>
          </w:p>
        </w:tc>
        <w:tc>
          <w:tcPr>
            <w:tcW w:w="0" w:type="auto"/>
            <w:gridSpan w:val="4"/>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3"/>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gridSpan w:val="4"/>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(да/нет)</w:t>
            </w:r>
          </w:p>
        </w:tc>
        <w:tc>
          <w:tcPr>
            <w:tcW w:w="0" w:type="auto"/>
            <w:gridSpan w:val="3"/>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225"/>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12</w:t>
            </w:r>
          </w:p>
        </w:tc>
        <w:tc>
          <w:tcPr>
            <w:tcW w:w="0" w:type="auto"/>
            <w:tcBorders>
              <w:top w:val="single" w:sz="6" w:space="0" w:color="000000"/>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Документы, прилагаемые к ходатайству:</w:t>
            </w:r>
          </w:p>
        </w:tc>
        <w:tc>
          <w:tcPr>
            <w:tcW w:w="0" w:type="auto"/>
            <w:tcBorders>
              <w:top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143"/>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60274" w:rsidRPr="00460274" w:rsidRDefault="00460274" w:rsidP="00460274">
            <w:pPr>
              <w:spacing w:after="0" w:line="240" w:lineRule="auto"/>
              <w:rPr>
                <w:rFonts w:ascii="Times New Roman" w:eastAsia="Times New Roman" w:hAnsi="Times New Roman" w:cs="Times New Roman"/>
                <w:sz w:val="20"/>
                <w:szCs w:val="20"/>
                <w:lang w:eastAsia="ru-RU"/>
              </w:rPr>
            </w:pP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17"/>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r w:rsidR="00460274" w:rsidRPr="00460274" w:rsidTr="004B76E4">
        <w:trPr>
          <w:trHeight w:val="691"/>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13</w:t>
            </w:r>
          </w:p>
        </w:tc>
        <w:tc>
          <w:tcPr>
            <w:tcW w:w="0" w:type="auto"/>
            <w:gridSpan w:val="19"/>
            <w:tcBorders>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Подтверждаю согласие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уничтожение персональных данных, а также иных действий, необходимых для обработки персональных данных в соответствии с законодательством Российской Федерации), в том числе в автоматизированном режиме</w:t>
            </w:r>
          </w:p>
        </w:tc>
      </w:tr>
      <w:tr w:rsidR="00460274" w:rsidRPr="00460274" w:rsidTr="004B76E4">
        <w:trPr>
          <w:trHeight w:val="46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14</w:t>
            </w:r>
          </w:p>
        </w:tc>
        <w:tc>
          <w:tcPr>
            <w:tcW w:w="0" w:type="auto"/>
            <w:gridSpan w:val="1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Подтверждаю, что сведения, указанные в настоящем ходатайстве, на дату представления ходатайства достоверны; документы (копии документов)</w:t>
            </w:r>
            <w:r w:rsidRPr="00460274">
              <w:rPr>
                <w:rFonts w:ascii="Times New Roman" w:eastAsia="Times New Roman" w:hAnsi="Times New Roman" w:cs="Times New Roman"/>
                <w:sz w:val="20"/>
                <w:szCs w:val="20"/>
                <w:lang w:eastAsia="ru-RU"/>
              </w:rPr>
              <w:br/>
            </w:r>
            <w:r w:rsidRPr="00460274">
              <w:rPr>
                <w:rFonts w:ascii="Arial" w:eastAsia="Times New Roman" w:hAnsi="Arial" w:cs="Arial"/>
                <w:sz w:val="20"/>
                <w:szCs w:val="20"/>
                <w:lang w:eastAsia="ru-RU"/>
              </w:rPr>
              <w:t>и содержащиеся в них сведения соответствуют требованиям, установленным статьей 39.41 Земельного кодекса Российской Федерации</w:t>
            </w:r>
          </w:p>
        </w:tc>
      </w:tr>
      <w:tr w:rsidR="00460274" w:rsidRPr="00460274" w:rsidTr="004B76E4">
        <w:trPr>
          <w:trHeight w:val="225"/>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15</w:t>
            </w:r>
          </w:p>
        </w:tc>
        <w:tc>
          <w:tcPr>
            <w:tcW w:w="0" w:type="auto"/>
            <w:gridSpan w:val="9"/>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Подпись:</w:t>
            </w:r>
          </w:p>
        </w:tc>
        <w:tc>
          <w:tcPr>
            <w:tcW w:w="0" w:type="auto"/>
            <w:gridSpan w:val="10"/>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Дата:</w:t>
            </w:r>
          </w:p>
        </w:tc>
      </w:tr>
      <w:tr w:rsidR="004B76E4" w:rsidRPr="00460274" w:rsidTr="004B76E4">
        <w:trPr>
          <w:trHeight w:val="225"/>
          <w:jc w:val="center"/>
        </w:trPr>
        <w:tc>
          <w:tcPr>
            <w:tcW w:w="0" w:type="auto"/>
            <w:tcBorders>
              <w:top w:val="single" w:sz="6" w:space="0" w:color="000000"/>
              <w:left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lef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w:t>
            </w:r>
          </w:p>
        </w:tc>
        <w:tc>
          <w:tcPr>
            <w:tcW w:w="0" w:type="auto"/>
            <w:gridSpan w:val="2"/>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w:t>
            </w:r>
          </w:p>
        </w:tc>
        <w:tc>
          <w:tcPr>
            <w:tcW w:w="0" w:type="auto"/>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right w:val="single" w:sz="6" w:space="0" w:color="000000"/>
            </w:tcBorders>
            <w:tcMar>
              <w:top w:w="0" w:type="dxa"/>
              <w:left w:w="108" w:type="dxa"/>
              <w:bottom w:w="0" w:type="dxa"/>
              <w:right w:w="108" w:type="dxa"/>
            </w:tcMar>
            <w:vAlign w:val="bottom"/>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г.</w:t>
            </w:r>
          </w:p>
        </w:tc>
      </w:tr>
      <w:tr w:rsidR="004B76E4" w:rsidRPr="00460274" w:rsidTr="004B76E4">
        <w:trPr>
          <w:trHeight w:val="465"/>
          <w:jc w:val="center"/>
        </w:trPr>
        <w:tc>
          <w:tcPr>
            <w:tcW w:w="0" w:type="auto"/>
            <w:tcBorders>
              <w:left w:val="single" w:sz="6" w:space="0" w:color="000000"/>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center"/>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(подпись)</w:t>
            </w:r>
          </w:p>
        </w:tc>
        <w:tc>
          <w:tcPr>
            <w:tcW w:w="0" w:type="auto"/>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5"/>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(инициалы, фамилия)</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left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2"/>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gridSpan w:val="3"/>
            <w:tcBorders>
              <w:top w:val="single" w:sz="6" w:space="0" w:color="000000"/>
              <w:bottom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c>
          <w:tcPr>
            <w:tcW w:w="0" w:type="auto"/>
            <w:tcBorders>
              <w:bottom w:val="single" w:sz="6" w:space="0" w:color="000000"/>
              <w:right w:val="single" w:sz="6" w:space="0" w:color="000000"/>
            </w:tcBorders>
            <w:tcMar>
              <w:top w:w="0" w:type="dxa"/>
              <w:left w:w="108" w:type="dxa"/>
              <w:bottom w:w="0" w:type="dxa"/>
              <w:right w:w="108" w:type="dxa"/>
            </w:tcMar>
            <w:hideMark/>
          </w:tcPr>
          <w:p w:rsidR="00460274" w:rsidRPr="00460274" w:rsidRDefault="00460274" w:rsidP="00460274">
            <w:pPr>
              <w:spacing w:after="0" w:line="240" w:lineRule="auto"/>
              <w:ind w:firstLine="567"/>
              <w:jc w:val="both"/>
              <w:rPr>
                <w:rFonts w:ascii="Times New Roman" w:eastAsia="Times New Roman" w:hAnsi="Times New Roman" w:cs="Times New Roman"/>
                <w:sz w:val="20"/>
                <w:szCs w:val="20"/>
                <w:lang w:eastAsia="ru-RU"/>
              </w:rPr>
            </w:pPr>
            <w:r w:rsidRPr="00460274">
              <w:rPr>
                <w:rFonts w:ascii="Arial" w:eastAsia="Times New Roman" w:hAnsi="Arial" w:cs="Arial"/>
                <w:sz w:val="20"/>
                <w:szCs w:val="20"/>
                <w:lang w:eastAsia="ru-RU"/>
              </w:rPr>
              <w:t> </w:t>
            </w:r>
          </w:p>
        </w:tc>
      </w:tr>
    </w:tbl>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2. Настоящее постановление опубликовать в информационном бюллетене «Сельские ведомости».</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460274" w:rsidRPr="00460274" w:rsidRDefault="00460274" w:rsidP="00460274">
      <w:pPr>
        <w:spacing w:after="0" w:line="240" w:lineRule="auto"/>
        <w:ind w:firstLine="567"/>
        <w:jc w:val="both"/>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 </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Глава администрации</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Скановского сельсовета</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Наровчатского района</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r w:rsidRPr="00460274">
        <w:rPr>
          <w:rFonts w:ascii="Arial" w:eastAsia="Times New Roman" w:hAnsi="Arial" w:cs="Arial"/>
          <w:color w:val="000000"/>
          <w:sz w:val="24"/>
          <w:szCs w:val="24"/>
          <w:lang w:eastAsia="ru-RU"/>
        </w:rPr>
        <w:t>Пензенской области</w:t>
      </w:r>
    </w:p>
    <w:p w:rsidR="00460274" w:rsidRPr="00460274" w:rsidRDefault="00460274" w:rsidP="00460274">
      <w:pPr>
        <w:spacing w:after="0" w:line="240" w:lineRule="auto"/>
        <w:ind w:firstLine="567"/>
        <w:jc w:val="right"/>
        <w:rPr>
          <w:rFonts w:ascii="Arial" w:eastAsia="Times New Roman" w:hAnsi="Arial" w:cs="Arial"/>
          <w:color w:val="000000"/>
          <w:sz w:val="24"/>
          <w:szCs w:val="24"/>
          <w:lang w:eastAsia="ru-RU"/>
        </w:rPr>
      </w:pPr>
      <w:proofErr w:type="spellStart"/>
      <w:r w:rsidRPr="00460274">
        <w:rPr>
          <w:rFonts w:ascii="Arial" w:eastAsia="Times New Roman" w:hAnsi="Arial" w:cs="Arial"/>
          <w:color w:val="000000"/>
          <w:sz w:val="24"/>
          <w:szCs w:val="24"/>
          <w:lang w:eastAsia="ru-RU"/>
        </w:rPr>
        <w:t>Н.В.Беспалов</w:t>
      </w:r>
      <w:proofErr w:type="spellEnd"/>
    </w:p>
    <w:p w:rsidR="00EC2B4A" w:rsidRDefault="00EC2B4A"/>
    <w:sectPr w:rsidR="00EC2B4A" w:rsidSect="00460274">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3C0"/>
    <w:rsid w:val="003F73C0"/>
    <w:rsid w:val="00460274"/>
    <w:rsid w:val="004B76E4"/>
    <w:rsid w:val="00EC2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05B72"/>
  <w15:chartTrackingRefBased/>
  <w15:docId w15:val="{0D9B778B-6F9F-4F97-A8C2-CE71E073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60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4602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331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4C0AE4EB-169D-478D-99EA-E33D908F55B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E1F0DA17-C2C3-433D-9F78-4262E1020488" TargetMode="External"/><Relationship Id="rId5" Type="http://schemas.openxmlformats.org/officeDocument/2006/relationships/hyperlink" Target="https://pravo-search.minjust.ru/bigs/showDocument.html?id=CC5D10DA-34D6-4A2D-B1D9-AED70F2088FF" TargetMode="External"/><Relationship Id="rId4" Type="http://schemas.openxmlformats.org/officeDocument/2006/relationships/hyperlink" Target="https://pravo-search.minjust.ru/bigs/showDocument.html?id=E6E4EE6A-22B1-4791-A134-AAFD9F3F8CC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1440</Words>
  <Characters>8213</Characters>
  <Application>Microsoft Office Word</Application>
  <DocSecurity>0</DocSecurity>
  <Lines>68</Lines>
  <Paragraphs>19</Paragraphs>
  <ScaleCrop>false</ScaleCrop>
  <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3</cp:revision>
  <dcterms:created xsi:type="dcterms:W3CDTF">2023-07-24T10:09:00Z</dcterms:created>
  <dcterms:modified xsi:type="dcterms:W3CDTF">2023-07-24T10:10:00Z</dcterms:modified>
</cp:coreProperties>
</file>